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6384"/>
      </w:tblGrid>
      <w:tr w:rsidR="00812BB8" w:rsidRPr="00BA5506">
        <w:tc>
          <w:tcPr>
            <w:tcW w:w="3192" w:type="dxa"/>
          </w:tcPr>
          <w:p w:rsidR="00812BB8" w:rsidRPr="00BA5506" w:rsidRDefault="00812BB8" w:rsidP="00812BB8">
            <w:pPr>
              <w:rPr>
                <w:rFonts w:ascii="Arial" w:hAnsi="Arial" w:cs="Arial"/>
                <w:b/>
              </w:rPr>
            </w:pPr>
            <w:r w:rsidRPr="00BA5506">
              <w:rPr>
                <w:rFonts w:ascii="Arial" w:hAnsi="Arial" w:cs="Arial"/>
                <w:b/>
              </w:rPr>
              <w:t>Title:</w:t>
            </w:r>
          </w:p>
          <w:p w:rsidR="00812BB8" w:rsidRPr="00BA5506" w:rsidRDefault="00812BB8" w:rsidP="00812BB8">
            <w:pPr>
              <w:rPr>
                <w:rFonts w:ascii="Arial" w:hAnsi="Arial" w:cs="Arial"/>
              </w:rPr>
            </w:pPr>
          </w:p>
        </w:tc>
        <w:tc>
          <w:tcPr>
            <w:tcW w:w="6384" w:type="dxa"/>
          </w:tcPr>
          <w:p w:rsidR="005017BE" w:rsidRPr="002E231F" w:rsidRDefault="00361B78" w:rsidP="00361B78">
            <w:pPr>
              <w:rPr>
                <w:rFonts w:cs="Arial"/>
                <w:sz w:val="24"/>
                <w:szCs w:val="24"/>
              </w:rPr>
            </w:pPr>
            <w:r>
              <w:rPr>
                <w:rFonts w:cs="Arial"/>
                <w:sz w:val="24"/>
                <w:szCs w:val="24"/>
              </w:rPr>
              <w:t>Minerals</w:t>
            </w:r>
            <w:r w:rsidR="005017BE" w:rsidRPr="002E231F">
              <w:rPr>
                <w:rFonts w:cs="Arial"/>
                <w:sz w:val="24"/>
                <w:szCs w:val="24"/>
              </w:rPr>
              <w:t xml:space="preserve"> from Sea Water</w:t>
            </w:r>
          </w:p>
          <w:p w:rsidR="00812BB8" w:rsidRPr="00BA5506" w:rsidRDefault="00812BB8" w:rsidP="00FA3FCF">
            <w:pPr>
              <w:rPr>
                <w:rFonts w:ascii="Arial" w:hAnsi="Arial" w:cs="Arial"/>
                <w:i/>
                <w:highlight w:val="lightGray"/>
              </w:rPr>
            </w:pPr>
          </w:p>
        </w:tc>
      </w:tr>
      <w:tr w:rsidR="00812BB8" w:rsidRPr="00BA5506">
        <w:tc>
          <w:tcPr>
            <w:tcW w:w="3192" w:type="dxa"/>
          </w:tcPr>
          <w:p w:rsidR="00BA5506" w:rsidRDefault="00812BB8" w:rsidP="00BA5506">
            <w:pPr>
              <w:rPr>
                <w:rFonts w:ascii="Arial" w:hAnsi="Arial" w:cs="Arial"/>
                <w:b/>
              </w:rPr>
            </w:pPr>
            <w:r w:rsidRPr="00BA5506">
              <w:rPr>
                <w:rFonts w:ascii="Arial" w:hAnsi="Arial" w:cs="Arial"/>
                <w:b/>
              </w:rPr>
              <w:t>Author:</w:t>
            </w:r>
          </w:p>
          <w:p w:rsidR="00812BB8" w:rsidRPr="00BA5506" w:rsidRDefault="00BA5506" w:rsidP="00BA5506">
            <w:pPr>
              <w:rPr>
                <w:rFonts w:ascii="Arial" w:hAnsi="Arial" w:cs="Arial"/>
                <w:b/>
              </w:rPr>
            </w:pPr>
            <w:r w:rsidRPr="005914E4">
              <w:rPr>
                <w:rFonts w:ascii="Arial" w:hAnsi="Arial" w:cs="Arial"/>
                <w:b/>
              </w:rPr>
              <w:t>Title and Organization:</w:t>
            </w:r>
          </w:p>
        </w:tc>
        <w:tc>
          <w:tcPr>
            <w:tcW w:w="6384" w:type="dxa"/>
          </w:tcPr>
          <w:p w:rsidR="005017BE" w:rsidRDefault="005017BE" w:rsidP="00FA3FCF">
            <w:pPr>
              <w:rPr>
                <w:rFonts w:cs="Arial"/>
                <w:sz w:val="24"/>
                <w:szCs w:val="24"/>
              </w:rPr>
            </w:pPr>
            <w:r w:rsidRPr="002E231F">
              <w:rPr>
                <w:rFonts w:cs="Arial"/>
                <w:sz w:val="24"/>
                <w:szCs w:val="24"/>
              </w:rPr>
              <w:t>Al Hazari</w:t>
            </w:r>
          </w:p>
          <w:p w:rsidR="00BA5506" w:rsidRPr="005017BE" w:rsidRDefault="005017BE" w:rsidP="00FA3FCF">
            <w:pPr>
              <w:rPr>
                <w:rFonts w:ascii="Arial" w:hAnsi="Arial" w:cs="Arial"/>
                <w:i/>
              </w:rPr>
            </w:pPr>
            <w:r w:rsidRPr="005017BE">
              <w:rPr>
                <w:rFonts w:ascii="Arial" w:hAnsi="Arial" w:cs="Arial"/>
                <w:i/>
              </w:rPr>
              <w:t>The University of Tennessee, Knoxville</w:t>
            </w:r>
          </w:p>
        </w:tc>
      </w:tr>
      <w:tr w:rsidR="00812BB8" w:rsidRPr="00BA5506">
        <w:tc>
          <w:tcPr>
            <w:tcW w:w="3192" w:type="dxa"/>
          </w:tcPr>
          <w:p w:rsidR="00812BB8" w:rsidRPr="00BA5506" w:rsidRDefault="00812BB8" w:rsidP="00812BB8">
            <w:pPr>
              <w:rPr>
                <w:rFonts w:ascii="Arial" w:hAnsi="Arial" w:cs="Arial"/>
                <w:b/>
              </w:rPr>
            </w:pPr>
            <w:r w:rsidRPr="00BA5506">
              <w:rPr>
                <w:rFonts w:ascii="Arial" w:hAnsi="Arial" w:cs="Arial"/>
                <w:b/>
              </w:rPr>
              <w:t xml:space="preserve">Age Appropriateness: </w:t>
            </w:r>
            <w:r w:rsidRPr="00BA5506">
              <w:rPr>
                <w:rFonts w:ascii="Arial" w:hAnsi="Arial" w:cs="Arial"/>
                <w:b/>
              </w:rPr>
              <w:tab/>
            </w:r>
          </w:p>
          <w:p w:rsidR="00812BB8" w:rsidRPr="00BA5506" w:rsidRDefault="00812BB8" w:rsidP="00333D8E">
            <w:pPr>
              <w:jc w:val="center"/>
              <w:rPr>
                <w:rFonts w:ascii="Arial" w:hAnsi="Arial" w:cs="Arial"/>
                <w:b/>
              </w:rPr>
            </w:pPr>
          </w:p>
        </w:tc>
        <w:tc>
          <w:tcPr>
            <w:tcW w:w="6384" w:type="dxa"/>
          </w:tcPr>
          <w:p w:rsidR="00812BB8" w:rsidRPr="00BA5506" w:rsidRDefault="00F01346" w:rsidP="00812BB8">
            <w:pPr>
              <w:rPr>
                <w:rFonts w:ascii="Arial" w:hAnsi="Arial" w:cs="Arial"/>
              </w:rPr>
            </w:pPr>
            <w:sdt>
              <w:sdtPr>
                <w:rPr>
                  <w:rFonts w:ascii="Arial" w:hAnsi="Arial" w:cs="Arial"/>
                </w:rPr>
                <w:id w:val="843062087"/>
              </w:sdtPr>
              <w:sdtContent>
                <w:r w:rsidR="009763B5" w:rsidRPr="00BA5506">
                  <w:rPr>
                    <w:rFonts w:ascii="MS Gothic" w:eastAsia="MS Gothic" w:hAnsi="MS Gothic" w:cs="MS Gothic" w:hint="eastAsia"/>
                  </w:rPr>
                  <w:t>☐</w:t>
                </w:r>
              </w:sdtContent>
            </w:sdt>
            <w:r w:rsidR="009763B5" w:rsidRPr="00BA5506">
              <w:rPr>
                <w:rFonts w:ascii="Arial" w:hAnsi="Arial" w:cs="Arial"/>
              </w:rPr>
              <w:t xml:space="preserve"> </w:t>
            </w:r>
            <w:r w:rsidR="00812BB8" w:rsidRPr="00BA5506">
              <w:rPr>
                <w:rFonts w:ascii="Arial" w:hAnsi="Arial" w:cs="Arial"/>
              </w:rPr>
              <w:t>4</w:t>
            </w:r>
            <w:r w:rsidR="00FD0A3E" w:rsidRPr="00BA5506">
              <w:rPr>
                <w:rFonts w:ascii="Arial" w:hAnsi="Arial" w:cs="Arial"/>
                <w:vertAlign w:val="superscript"/>
              </w:rPr>
              <w:t xml:space="preserve">th </w:t>
            </w:r>
            <w:r w:rsidR="00FD0A3E" w:rsidRPr="00BA5506">
              <w:rPr>
                <w:rFonts w:ascii="Arial" w:hAnsi="Arial" w:cs="Arial"/>
              </w:rPr>
              <w:t xml:space="preserve">-- </w:t>
            </w:r>
            <w:r w:rsidR="00812BB8" w:rsidRPr="00BA5506">
              <w:rPr>
                <w:rFonts w:ascii="Arial" w:hAnsi="Arial" w:cs="Arial"/>
              </w:rPr>
              <w:t>6</w:t>
            </w:r>
            <w:r w:rsidR="00812BB8" w:rsidRPr="00BA5506">
              <w:rPr>
                <w:rFonts w:ascii="Arial" w:hAnsi="Arial" w:cs="Arial"/>
                <w:vertAlign w:val="superscript"/>
              </w:rPr>
              <w:t>th</w:t>
            </w:r>
            <w:r w:rsidR="00812BB8" w:rsidRPr="00BA5506">
              <w:rPr>
                <w:rFonts w:ascii="Arial" w:hAnsi="Arial" w:cs="Arial"/>
              </w:rPr>
              <w:t xml:space="preserve"> grade </w:t>
            </w:r>
          </w:p>
          <w:p w:rsidR="009763B5" w:rsidRPr="00BA5506" w:rsidRDefault="00F01346" w:rsidP="00812BB8">
            <w:pPr>
              <w:rPr>
                <w:rFonts w:ascii="Arial" w:hAnsi="Arial" w:cs="Arial"/>
              </w:rPr>
            </w:pPr>
            <w:sdt>
              <w:sdtPr>
                <w:rPr>
                  <w:rFonts w:ascii="Arial" w:hAnsi="Arial" w:cs="Arial"/>
                </w:rPr>
                <w:id w:val="953986993"/>
              </w:sdtPr>
              <w:sdtContent>
                <w:r w:rsidR="00371910">
                  <w:rPr>
                    <w:rFonts w:ascii="MS Gothic" w:eastAsia="MS Gothic" w:hAnsi="MS Gothic" w:cs="MS Gothic"/>
                  </w:rPr>
                  <w:t xml:space="preserve">X </w:t>
                </w:r>
              </w:sdtContent>
            </w:sdt>
            <w:r w:rsidR="009763B5" w:rsidRPr="00BA5506">
              <w:rPr>
                <w:rFonts w:ascii="Arial" w:hAnsi="Arial" w:cs="Arial"/>
              </w:rPr>
              <w:t xml:space="preserve"> </w:t>
            </w:r>
            <w:r w:rsidR="00812BB8" w:rsidRPr="00BA5506">
              <w:rPr>
                <w:rFonts w:ascii="Arial" w:hAnsi="Arial" w:cs="Arial"/>
              </w:rPr>
              <w:t>7</w:t>
            </w:r>
            <w:r w:rsidR="00812BB8" w:rsidRPr="00BA5506">
              <w:rPr>
                <w:rFonts w:ascii="Arial" w:hAnsi="Arial" w:cs="Arial"/>
                <w:vertAlign w:val="superscript"/>
              </w:rPr>
              <w:t>th</w:t>
            </w:r>
            <w:r w:rsidR="00812BB8" w:rsidRPr="00BA5506">
              <w:rPr>
                <w:rFonts w:ascii="Arial" w:hAnsi="Arial" w:cs="Arial"/>
              </w:rPr>
              <w:t xml:space="preserve"> – 9</w:t>
            </w:r>
            <w:r w:rsidR="00812BB8" w:rsidRPr="00BA5506">
              <w:rPr>
                <w:rFonts w:ascii="Arial" w:hAnsi="Arial" w:cs="Arial"/>
                <w:vertAlign w:val="superscript"/>
              </w:rPr>
              <w:t>th</w:t>
            </w:r>
            <w:r w:rsidR="00812BB8" w:rsidRPr="00BA5506">
              <w:rPr>
                <w:rFonts w:ascii="Arial" w:hAnsi="Arial" w:cs="Arial"/>
              </w:rPr>
              <w:t xml:space="preserve"> grade </w:t>
            </w:r>
          </w:p>
          <w:p w:rsidR="00812BB8" w:rsidRPr="00BA5506" w:rsidRDefault="00F01346" w:rsidP="00812BB8">
            <w:pPr>
              <w:rPr>
                <w:rFonts w:ascii="Arial" w:hAnsi="Arial" w:cs="Arial"/>
              </w:rPr>
            </w:pPr>
            <w:sdt>
              <w:sdtPr>
                <w:rPr>
                  <w:rFonts w:ascii="Arial" w:hAnsi="Arial" w:cs="Arial"/>
                </w:rPr>
                <w:id w:val="-93716985"/>
              </w:sdtPr>
              <w:sdtContent>
                <w:sdt>
                  <w:sdtPr>
                    <w:rPr>
                      <w:rFonts w:ascii="Arial" w:hAnsi="Arial" w:cs="Arial"/>
                    </w:rPr>
                    <w:id w:val="105324801"/>
                  </w:sdtPr>
                  <w:sdtContent>
                    <w:r w:rsidR="00371910" w:rsidRPr="00BA5506">
                      <w:rPr>
                        <w:rFonts w:ascii="MS Gothic" w:eastAsia="MS Gothic" w:hAnsi="MS Gothic" w:cs="MS Gothic" w:hint="eastAsia"/>
                      </w:rPr>
                      <w:t>☐</w:t>
                    </w:r>
                  </w:sdtContent>
                </w:sdt>
              </w:sdtContent>
            </w:sdt>
            <w:r w:rsidR="009763B5" w:rsidRPr="00BA5506">
              <w:rPr>
                <w:rFonts w:ascii="Arial" w:hAnsi="Arial" w:cs="Arial"/>
              </w:rPr>
              <w:t xml:space="preserve"> </w:t>
            </w:r>
            <w:r w:rsidR="00812BB8" w:rsidRPr="00BA5506">
              <w:rPr>
                <w:rFonts w:ascii="Arial" w:hAnsi="Arial" w:cs="Arial"/>
              </w:rPr>
              <w:t>10</w:t>
            </w:r>
            <w:r w:rsidR="00812BB8" w:rsidRPr="00BA5506">
              <w:rPr>
                <w:rFonts w:ascii="Arial" w:hAnsi="Arial" w:cs="Arial"/>
                <w:vertAlign w:val="superscript"/>
              </w:rPr>
              <w:t>th</w:t>
            </w:r>
            <w:r w:rsidR="00812BB8" w:rsidRPr="00BA5506">
              <w:rPr>
                <w:rFonts w:ascii="Arial" w:hAnsi="Arial" w:cs="Arial"/>
              </w:rPr>
              <w:t xml:space="preserve"> – 12</w:t>
            </w:r>
            <w:r w:rsidR="00812BB8" w:rsidRPr="00BA5506">
              <w:rPr>
                <w:rFonts w:ascii="Arial" w:hAnsi="Arial" w:cs="Arial"/>
                <w:vertAlign w:val="superscript"/>
              </w:rPr>
              <w:t>th</w:t>
            </w:r>
            <w:r w:rsidR="00812BB8" w:rsidRPr="00BA5506">
              <w:rPr>
                <w:rFonts w:ascii="Arial" w:hAnsi="Arial" w:cs="Arial"/>
              </w:rPr>
              <w:t xml:space="preserve"> grade</w:t>
            </w:r>
          </w:p>
          <w:p w:rsidR="00812BB8" w:rsidRPr="00BA5506" w:rsidRDefault="00812BB8" w:rsidP="00333D8E">
            <w:pPr>
              <w:jc w:val="center"/>
              <w:rPr>
                <w:rFonts w:ascii="Arial" w:hAnsi="Arial" w:cs="Arial"/>
              </w:rPr>
            </w:pPr>
          </w:p>
        </w:tc>
      </w:tr>
      <w:tr w:rsidR="00812BB8" w:rsidRPr="00BA5506">
        <w:tc>
          <w:tcPr>
            <w:tcW w:w="3192" w:type="dxa"/>
          </w:tcPr>
          <w:p w:rsidR="00812BB8" w:rsidRPr="00BA5506" w:rsidRDefault="003A552C" w:rsidP="00812BB8">
            <w:pPr>
              <w:rPr>
                <w:rFonts w:ascii="Arial" w:hAnsi="Arial" w:cs="Arial"/>
                <w:b/>
              </w:rPr>
            </w:pPr>
            <w:r w:rsidRPr="00BA5506">
              <w:rPr>
                <w:rFonts w:ascii="Arial" w:hAnsi="Arial" w:cs="Arial"/>
                <w:b/>
              </w:rPr>
              <w:t xml:space="preserve">Flesh Kincaid </w:t>
            </w:r>
            <w:r w:rsidR="00812BB8" w:rsidRPr="00BA5506">
              <w:rPr>
                <w:rFonts w:ascii="Arial" w:hAnsi="Arial" w:cs="Arial"/>
                <w:b/>
              </w:rPr>
              <w:t>Reading Level:</w:t>
            </w:r>
          </w:p>
          <w:p w:rsidR="00812BB8" w:rsidRPr="00BA5506" w:rsidRDefault="00812BB8" w:rsidP="00333D8E">
            <w:pPr>
              <w:jc w:val="center"/>
              <w:rPr>
                <w:rFonts w:ascii="Arial" w:hAnsi="Arial" w:cs="Arial"/>
                <w:b/>
              </w:rPr>
            </w:pPr>
          </w:p>
        </w:tc>
        <w:tc>
          <w:tcPr>
            <w:tcW w:w="6384" w:type="dxa"/>
          </w:tcPr>
          <w:p w:rsidR="00812BB8" w:rsidRPr="00BA5506" w:rsidRDefault="00371910" w:rsidP="00E97ABF">
            <w:pPr>
              <w:rPr>
                <w:rFonts w:ascii="Arial" w:hAnsi="Arial" w:cs="Arial"/>
                <w:i/>
                <w:highlight w:val="lightGray"/>
              </w:rPr>
            </w:pPr>
            <w:r>
              <w:rPr>
                <w:rFonts w:ascii="Arial" w:hAnsi="Arial" w:cs="Arial"/>
                <w:i/>
                <w:highlight w:val="lightGray"/>
              </w:rPr>
              <w:t>8.5</w:t>
            </w:r>
          </w:p>
        </w:tc>
      </w:tr>
      <w:tr w:rsidR="00053D07" w:rsidRPr="00BA5506">
        <w:tc>
          <w:tcPr>
            <w:tcW w:w="9576" w:type="dxa"/>
            <w:gridSpan w:val="2"/>
            <w:tcBorders>
              <w:bottom w:val="single" w:sz="4" w:space="0" w:color="auto"/>
            </w:tcBorders>
          </w:tcPr>
          <w:p w:rsidR="00053D07" w:rsidRPr="00BA5506" w:rsidRDefault="00735DD2" w:rsidP="003A552C">
            <w:pPr>
              <w:rPr>
                <w:rFonts w:ascii="Arial" w:hAnsi="Arial" w:cs="Arial"/>
                <w:b/>
              </w:rPr>
            </w:pPr>
            <w:r w:rsidRPr="00BA5506">
              <w:rPr>
                <w:rFonts w:ascii="Arial" w:hAnsi="Arial" w:cs="Arial"/>
                <w:b/>
              </w:rPr>
              <w:t>Article Text:</w:t>
            </w:r>
          </w:p>
        </w:tc>
      </w:tr>
      <w:tr w:rsidR="00053D07" w:rsidRPr="00382EE8">
        <w:tc>
          <w:tcPr>
            <w:tcW w:w="9576" w:type="dxa"/>
            <w:gridSpan w:val="2"/>
            <w:tcBorders>
              <w:top w:val="single" w:sz="4" w:space="0" w:color="auto"/>
            </w:tcBorders>
          </w:tcPr>
          <w:p w:rsidR="005017BE" w:rsidRPr="00382EE8" w:rsidRDefault="005017BE" w:rsidP="005017BE">
            <w:pPr>
              <w:rPr>
                <w:rStyle w:val="tgc"/>
              </w:rPr>
            </w:pPr>
            <w:r w:rsidRPr="00382EE8">
              <w:rPr>
                <w:rStyle w:val="tgc"/>
              </w:rPr>
              <w:t>Have you ever had chocolate candy flavored w</w:t>
            </w:r>
            <w:r w:rsidR="000D30F5">
              <w:rPr>
                <w:rStyle w:val="tgc"/>
              </w:rPr>
              <w:t xml:space="preserve">ith sea salt? Or, </w:t>
            </w:r>
            <w:r w:rsidRPr="00382EE8">
              <w:rPr>
                <w:rStyle w:val="tgc"/>
              </w:rPr>
              <w:t xml:space="preserve">enjoyed delicious sea salt caramel ice cream? Table salt is pure sodium chloride (NaCl). But, </w:t>
            </w:r>
            <w:r w:rsidR="004846B1">
              <w:rPr>
                <w:rStyle w:val="tgc"/>
              </w:rPr>
              <w:t>recently, sea salt has become popular in fancy foods</w:t>
            </w:r>
            <w:r w:rsidRPr="00382EE8">
              <w:rPr>
                <w:rStyle w:val="tgc"/>
              </w:rPr>
              <w:t>. What does sea salt have in addition to regular salt? It contains minerals from the sea. So, sea salt is ‘less salty’ and more ‘minerally’ than regular salt. For that reason, some people find</w:t>
            </w:r>
            <w:r w:rsidR="000D30F5">
              <w:rPr>
                <w:rStyle w:val="tgc"/>
              </w:rPr>
              <w:t xml:space="preserve"> sea salt more flavorful.</w:t>
            </w:r>
            <w:r w:rsidRPr="00382EE8">
              <w:rPr>
                <w:rStyle w:val="tgc"/>
              </w:rPr>
              <w:t xml:space="preserve"> </w:t>
            </w:r>
            <w:r w:rsidR="000D30F5">
              <w:rPr>
                <w:rStyle w:val="tgc"/>
              </w:rPr>
              <w:t>Some say</w:t>
            </w:r>
            <w:r w:rsidRPr="00382EE8">
              <w:rPr>
                <w:rStyle w:val="tgc"/>
              </w:rPr>
              <w:t xml:space="preserve"> it is more nutritious and healthy. </w:t>
            </w:r>
          </w:p>
          <w:p w:rsidR="005017BE" w:rsidRPr="00382EE8" w:rsidRDefault="005017BE" w:rsidP="005017BE">
            <w:pPr>
              <w:spacing w:before="100" w:beforeAutospacing="1" w:after="100" w:afterAutospacing="1"/>
              <w:rPr>
                <w:rStyle w:val="tgc"/>
              </w:rPr>
            </w:pPr>
            <w:r w:rsidRPr="00382EE8">
              <w:rPr>
                <w:rStyle w:val="tgc"/>
              </w:rPr>
              <w:t>Seawater</w:t>
            </w:r>
            <w:r w:rsidR="00361B78" w:rsidRPr="00382EE8">
              <w:rPr>
                <w:rStyle w:val="tgc"/>
              </w:rPr>
              <w:t xml:space="preserve"> </w:t>
            </w:r>
            <w:r w:rsidRPr="00382EE8">
              <w:rPr>
                <w:rStyle w:val="tgc"/>
              </w:rPr>
              <w:t>cover</w:t>
            </w:r>
            <w:r w:rsidR="00361B78" w:rsidRPr="00382EE8">
              <w:rPr>
                <w:rStyle w:val="tgc"/>
              </w:rPr>
              <w:t xml:space="preserve">s </w:t>
            </w:r>
            <w:r w:rsidRPr="00382EE8">
              <w:rPr>
                <w:rStyle w:val="tgc"/>
              </w:rPr>
              <w:t>70 % of Earth's surface,</w:t>
            </w:r>
            <w:r w:rsidR="00361B78" w:rsidRPr="00382EE8">
              <w:rPr>
                <w:rStyle w:val="tgc"/>
              </w:rPr>
              <w:t xml:space="preserve"> and</w:t>
            </w:r>
            <w:r w:rsidRPr="00382EE8">
              <w:rPr>
                <w:rStyle w:val="tgc"/>
              </w:rPr>
              <w:t xml:space="preserve"> contains </w:t>
            </w:r>
            <w:r w:rsidR="006078C6">
              <w:rPr>
                <w:rStyle w:val="tgc"/>
              </w:rPr>
              <w:t>important mineral resources</w:t>
            </w:r>
            <w:r w:rsidRPr="00382EE8">
              <w:rPr>
                <w:rStyle w:val="tgc"/>
              </w:rPr>
              <w:t xml:space="preserve">. Today, direct extraction of these resources is limited to </w:t>
            </w:r>
            <w:r w:rsidR="006078C6">
              <w:rPr>
                <w:rStyle w:val="tgc"/>
              </w:rPr>
              <w:t>salt</w:t>
            </w:r>
            <w:r w:rsidRPr="00382EE8">
              <w:rPr>
                <w:rStyle w:val="tgc"/>
              </w:rPr>
              <w:t xml:space="preserve"> </w:t>
            </w:r>
            <w:r w:rsidR="006078C6">
              <w:rPr>
                <w:rStyle w:val="tgc"/>
              </w:rPr>
              <w:t>and magnesium.  G</w:t>
            </w:r>
            <w:r w:rsidRPr="00382EE8">
              <w:rPr>
                <w:rStyle w:val="tgc"/>
              </w:rPr>
              <w:t>old, tin, titanium, and diamonds</w:t>
            </w:r>
            <w:r w:rsidR="006078C6">
              <w:rPr>
                <w:rStyle w:val="tgc"/>
              </w:rPr>
              <w:t xml:space="preserve"> are mined in sediment near the shore</w:t>
            </w:r>
            <w:r w:rsidRPr="00382EE8">
              <w:rPr>
                <w:rStyle w:val="tgc"/>
              </w:rPr>
              <w:t xml:space="preserve">. </w:t>
            </w:r>
          </w:p>
          <w:p w:rsidR="005017BE" w:rsidRPr="00382EE8" w:rsidRDefault="00382EE8" w:rsidP="005017BE">
            <w:pPr>
              <w:rPr>
                <w:rStyle w:val="tgc"/>
              </w:rPr>
            </w:pPr>
            <w:r>
              <w:rPr>
                <w:rStyle w:val="tgc"/>
              </w:rPr>
              <w:t>Seawater contains about 3.5</w:t>
            </w:r>
            <w:r w:rsidR="006078C6">
              <w:rPr>
                <w:rStyle w:val="tgc"/>
              </w:rPr>
              <w:t xml:space="preserve">% dissolved salts by weight. </w:t>
            </w:r>
            <w:r>
              <w:rPr>
                <w:rStyle w:val="tgc"/>
              </w:rPr>
              <w:t xml:space="preserve"> </w:t>
            </w:r>
            <w:r w:rsidR="006078C6">
              <w:rPr>
                <w:rStyle w:val="tgc"/>
              </w:rPr>
              <w:t>I</w:t>
            </w:r>
            <w:r w:rsidRPr="00382EE8">
              <w:rPr>
                <w:rStyle w:val="tgc"/>
              </w:rPr>
              <w:t xml:space="preserve">f you evaporate </w:t>
            </w:r>
            <w:r w:rsidR="00870279">
              <w:rPr>
                <w:rStyle w:val="tgc"/>
              </w:rPr>
              <w:t xml:space="preserve">100 grams of </w:t>
            </w:r>
            <w:r w:rsidR="005017BE" w:rsidRPr="00382EE8">
              <w:rPr>
                <w:rStyle w:val="tgc"/>
              </w:rPr>
              <w:t>seawater</w:t>
            </w:r>
            <w:r>
              <w:rPr>
                <w:rStyle w:val="tgc"/>
              </w:rPr>
              <w:t>, you’re left with 3.5</w:t>
            </w:r>
            <w:r w:rsidR="00870279">
              <w:rPr>
                <w:rStyle w:val="tgc"/>
              </w:rPr>
              <w:t xml:space="preserve"> grams of salt</w:t>
            </w:r>
            <w:r w:rsidR="005017BE" w:rsidRPr="00382EE8">
              <w:rPr>
                <w:rStyle w:val="tgc"/>
              </w:rPr>
              <w:t xml:space="preserve">. Sea salt is produced through evaporation of the </w:t>
            </w:r>
            <w:r w:rsidR="00242595">
              <w:rPr>
                <w:rStyle w:val="tgc"/>
              </w:rPr>
              <w:t>sea</w:t>
            </w:r>
            <w:r w:rsidR="005017BE" w:rsidRPr="00382EE8">
              <w:rPr>
                <w:rStyle w:val="tgc"/>
              </w:rPr>
              <w:t xml:space="preserve">water, usually with little processing. </w:t>
            </w:r>
            <w:r w:rsidR="00870279">
              <w:rPr>
                <w:rStyle w:val="tgc"/>
              </w:rPr>
              <w:t>Besides sodium chloride (table salt), it contains many</w:t>
            </w:r>
            <w:r w:rsidR="005017BE" w:rsidRPr="00382EE8">
              <w:rPr>
                <w:rStyle w:val="tgc"/>
              </w:rPr>
              <w:t xml:space="preserve"> trace minerals and elements. The minerals add flavor and color to </w:t>
            </w:r>
            <w:r w:rsidR="00870279">
              <w:rPr>
                <w:rStyle w:val="tgc"/>
              </w:rPr>
              <w:t>sea salt</w:t>
            </w:r>
            <w:r w:rsidR="005017BE" w:rsidRPr="00382EE8">
              <w:rPr>
                <w:rStyle w:val="tgc"/>
              </w:rPr>
              <w:t>. Some cooks believe it tastes better than salt from mines. However, there is little or no health benefit to using sea salt over othe</w:t>
            </w:r>
            <w:r w:rsidR="006078C6">
              <w:rPr>
                <w:rStyle w:val="tgc"/>
              </w:rPr>
              <w:t>r forms of sodium chloride</w:t>
            </w:r>
            <w:r w:rsidR="005017BE" w:rsidRPr="00382EE8">
              <w:rPr>
                <w:rStyle w:val="tgc"/>
              </w:rPr>
              <w:t>.</w:t>
            </w:r>
          </w:p>
          <w:p w:rsidR="005017BE" w:rsidRPr="00382EE8" w:rsidRDefault="006078C6" w:rsidP="005017BE">
            <w:pPr>
              <w:spacing w:before="100" w:beforeAutospacing="1" w:after="100" w:afterAutospacing="1"/>
              <w:rPr>
                <w:rStyle w:val="tgc"/>
              </w:rPr>
            </w:pPr>
            <w:r>
              <w:rPr>
                <w:rStyle w:val="tgc"/>
              </w:rPr>
              <w:t xml:space="preserve">Magnesium </w:t>
            </w:r>
            <w:r w:rsidR="005017BE" w:rsidRPr="00382EE8">
              <w:rPr>
                <w:rStyle w:val="tgc"/>
              </w:rPr>
              <w:t xml:space="preserve">is the only metal directly extracted from seawater. </w:t>
            </w:r>
            <w:r>
              <w:rPr>
                <w:rStyle w:val="tgc"/>
              </w:rPr>
              <w:t>Seawater contains a bit more than</w:t>
            </w:r>
            <w:r w:rsidRPr="00382EE8">
              <w:rPr>
                <w:rStyle w:val="tgc"/>
              </w:rPr>
              <w:t xml:space="preserve"> 1,000 parts per million</w:t>
            </w:r>
            <w:r>
              <w:rPr>
                <w:rStyle w:val="tgc"/>
              </w:rPr>
              <w:t xml:space="preserve"> magnesium.  That’s about one gram in a liter of seawater.</w:t>
            </w:r>
            <w:r w:rsidRPr="00382EE8">
              <w:rPr>
                <w:rStyle w:val="tgc"/>
              </w:rPr>
              <w:t xml:space="preserve"> </w:t>
            </w:r>
            <w:r>
              <w:rPr>
                <w:rStyle w:val="tgc"/>
              </w:rPr>
              <w:t>In the U.S.,</w:t>
            </w:r>
            <w:r w:rsidR="005017BE" w:rsidRPr="00382EE8">
              <w:rPr>
                <w:rStyle w:val="tgc"/>
              </w:rPr>
              <w:t xml:space="preserve"> two-thirds of the </w:t>
            </w:r>
            <w:r w:rsidR="00295A0A">
              <w:rPr>
                <w:rStyle w:val="tgc"/>
              </w:rPr>
              <w:t xml:space="preserve">magnesium metal and many </w:t>
            </w:r>
            <w:r w:rsidR="005017BE" w:rsidRPr="00382EE8">
              <w:rPr>
                <w:rStyle w:val="tgc"/>
              </w:rPr>
              <w:t>magnesium</w:t>
            </w:r>
            <w:r w:rsidR="00295A0A">
              <w:rPr>
                <w:rStyle w:val="tgc"/>
              </w:rPr>
              <w:t xml:space="preserve"> salts</w:t>
            </w:r>
            <w:r w:rsidR="005017BE" w:rsidRPr="00382EE8">
              <w:rPr>
                <w:rStyle w:val="tgc"/>
              </w:rPr>
              <w:t xml:space="preserve"> are extracted from seawater. In the human body, </w:t>
            </w:r>
            <w:r w:rsidR="00295A0A">
              <w:rPr>
                <w:rStyle w:val="tgc"/>
              </w:rPr>
              <w:t xml:space="preserve">every cell requires magnesium to function.  </w:t>
            </w:r>
            <w:r w:rsidR="005017BE" w:rsidRPr="00382EE8">
              <w:rPr>
                <w:rStyle w:val="tgc"/>
              </w:rPr>
              <w:t xml:space="preserve">Magnesium compounds are used </w:t>
            </w:r>
            <w:r w:rsidR="00295A0A">
              <w:rPr>
                <w:rStyle w:val="tgc"/>
              </w:rPr>
              <w:t>as</w:t>
            </w:r>
            <w:r w:rsidR="005017BE" w:rsidRPr="00382EE8">
              <w:rPr>
                <w:rStyle w:val="tgc"/>
              </w:rPr>
              <w:t xml:space="preserve"> laxatives and antacids (for example, milk of magnesia). </w:t>
            </w:r>
            <w:r w:rsidR="00880C7D">
              <w:rPr>
                <w:rStyle w:val="tgc"/>
              </w:rPr>
              <w:t xml:space="preserve"> </w:t>
            </w:r>
            <w:r w:rsidR="00295A0A">
              <w:rPr>
                <w:rStyle w:val="tgc"/>
              </w:rPr>
              <w:t xml:space="preserve">Many people add Epsom Salts (magnesium sulfate) to their bath or spa. </w:t>
            </w:r>
            <w:r w:rsidR="00880C7D">
              <w:rPr>
                <w:rStyle w:val="tgc"/>
              </w:rPr>
              <w:t>Other trace minerals found in seawater include calcium sulfate (plaster or gypsum), and potassium chloride.</w:t>
            </w:r>
          </w:p>
          <w:p w:rsidR="005017BE" w:rsidRPr="00382EE8" w:rsidRDefault="005017BE" w:rsidP="00382EE8">
            <w:pPr>
              <w:spacing w:before="100" w:beforeAutospacing="1" w:after="100" w:afterAutospacing="1"/>
              <w:rPr>
                <w:rStyle w:val="tgc"/>
              </w:rPr>
            </w:pPr>
            <w:r w:rsidRPr="00382EE8">
              <w:rPr>
                <w:rStyle w:val="tgc"/>
              </w:rPr>
              <w:t xml:space="preserve">Gold, Tin, Titanium, and Diamonds: </w:t>
            </w:r>
            <w:r w:rsidR="00242595">
              <w:rPr>
                <w:rStyle w:val="tgc"/>
              </w:rPr>
              <w:t xml:space="preserve">Did you know that the seashore is one of the best places to find tin and diamonds?  Rivers carry minerals into the sea, where they are </w:t>
            </w:r>
            <w:r w:rsidRPr="00382EE8">
              <w:rPr>
                <w:rStyle w:val="tgc"/>
              </w:rPr>
              <w:t xml:space="preserve">recovered by dredging </w:t>
            </w:r>
            <w:r w:rsidR="00242595">
              <w:rPr>
                <w:rStyle w:val="tgc"/>
              </w:rPr>
              <w:t>the sediment near the shore</w:t>
            </w:r>
            <w:r w:rsidRPr="00382EE8">
              <w:rPr>
                <w:rStyle w:val="tgc"/>
              </w:rPr>
              <w:t xml:space="preserve">. Gold has been recovered in the past from such deposits in Alaska. </w:t>
            </w:r>
            <w:r w:rsidR="00242595">
              <w:rPr>
                <w:rStyle w:val="tgc"/>
              </w:rPr>
              <w:t>T</w:t>
            </w:r>
            <w:r w:rsidRPr="00382EE8">
              <w:rPr>
                <w:rStyle w:val="tgc"/>
              </w:rPr>
              <w:t xml:space="preserve">itanium minerals </w:t>
            </w:r>
            <w:r w:rsidR="00951A56">
              <w:rPr>
                <w:rStyle w:val="tgc"/>
              </w:rPr>
              <w:t>are found under the</w:t>
            </w:r>
            <w:r w:rsidRPr="00382EE8">
              <w:rPr>
                <w:rStyle w:val="tgc"/>
              </w:rPr>
              <w:t xml:space="preserve"> beac</w:t>
            </w:r>
            <w:r w:rsidR="00951A56">
              <w:rPr>
                <w:rStyle w:val="tgc"/>
              </w:rPr>
              <w:t xml:space="preserve">h and near-shore sediments.  Underwater </w:t>
            </w:r>
            <w:r w:rsidRPr="00382EE8">
              <w:rPr>
                <w:rStyle w:val="tgc"/>
              </w:rPr>
              <w:t>mining</w:t>
            </w:r>
            <w:r w:rsidR="00951A56">
              <w:rPr>
                <w:rStyle w:val="tgc"/>
              </w:rPr>
              <w:t xml:space="preserve"> is difficult and expensive,</w:t>
            </w:r>
            <w:r w:rsidRPr="00382EE8">
              <w:rPr>
                <w:rStyle w:val="tgc"/>
              </w:rPr>
              <w:t xml:space="preserve"> </w:t>
            </w:r>
            <w:r w:rsidR="00951A56">
              <w:rPr>
                <w:rStyle w:val="tgc"/>
              </w:rPr>
              <w:t>so titanium mining is mostly confined to the beaches or on-shore</w:t>
            </w:r>
            <w:r w:rsidRPr="00382EE8">
              <w:rPr>
                <w:rStyle w:val="tgc"/>
              </w:rPr>
              <w:t xml:space="preserve">. Titanium is in alloys for dental braces, aircraft, spacecraft and missiles. </w:t>
            </w:r>
          </w:p>
          <w:p w:rsidR="00735DD2" w:rsidRPr="00AE45E8" w:rsidRDefault="005017BE" w:rsidP="00AE45E8">
            <w:pPr>
              <w:pStyle w:val="NormalWeb"/>
              <w:rPr>
                <w:rStyle w:val="tgc"/>
                <w:rFonts w:asciiTheme="minorHAnsi" w:hAnsiTheme="minorHAnsi" w:cstheme="minorBidi"/>
                <w:sz w:val="22"/>
                <w:szCs w:val="22"/>
              </w:rPr>
            </w:pPr>
            <w:r w:rsidRPr="00382EE8">
              <w:rPr>
                <w:rStyle w:val="tgc"/>
                <w:rFonts w:asciiTheme="minorHAnsi" w:hAnsiTheme="minorHAnsi" w:cstheme="minorBidi"/>
                <w:sz w:val="22"/>
                <w:szCs w:val="22"/>
              </w:rPr>
              <w:t xml:space="preserve">In summary, seawater contains </w:t>
            </w:r>
            <w:r w:rsidR="00951A56">
              <w:rPr>
                <w:rStyle w:val="tgc"/>
                <w:rFonts w:asciiTheme="minorHAnsi" w:hAnsiTheme="minorHAnsi" w:cstheme="minorBidi"/>
                <w:sz w:val="22"/>
                <w:szCs w:val="22"/>
              </w:rPr>
              <w:t>many</w:t>
            </w:r>
            <w:r w:rsidRPr="00382EE8">
              <w:rPr>
                <w:rStyle w:val="tgc"/>
                <w:rFonts w:asciiTheme="minorHAnsi" w:hAnsiTheme="minorHAnsi" w:cstheme="minorBidi"/>
                <w:sz w:val="22"/>
                <w:szCs w:val="22"/>
              </w:rPr>
              <w:t xml:space="preserve"> minerals and metals. The extraction of minerals and metals from seawater is happening now and is likely to increase in the future. How much more would we be willing to pay for the</w:t>
            </w:r>
            <w:r w:rsidR="00951A56">
              <w:rPr>
                <w:rStyle w:val="tgc"/>
                <w:rFonts w:asciiTheme="minorHAnsi" w:hAnsiTheme="minorHAnsi" w:cstheme="minorBidi"/>
                <w:sz w:val="22"/>
                <w:szCs w:val="22"/>
              </w:rPr>
              <w:t>se resources?</w:t>
            </w:r>
          </w:p>
        </w:tc>
      </w:tr>
    </w:tbl>
    <w:p w:rsidR="00AE45E8" w:rsidRDefault="00AE45E8" w:rsidP="00AE45E8">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53D07" w:rsidRPr="00BA5506">
        <w:tc>
          <w:tcPr>
            <w:tcW w:w="9576" w:type="dxa"/>
            <w:tcBorders>
              <w:bottom w:val="single" w:sz="4" w:space="0" w:color="auto"/>
            </w:tcBorders>
          </w:tcPr>
          <w:p w:rsidR="00053D07" w:rsidRPr="00BA5506" w:rsidRDefault="00053D07" w:rsidP="003A552C">
            <w:pPr>
              <w:rPr>
                <w:rFonts w:ascii="Arial" w:hAnsi="Arial" w:cs="Arial"/>
                <w:b/>
              </w:rPr>
            </w:pPr>
            <w:r w:rsidRPr="00BA5506">
              <w:rPr>
                <w:rFonts w:ascii="Arial" w:hAnsi="Arial" w:cs="Arial"/>
                <w:b/>
              </w:rPr>
              <w:t>References:</w:t>
            </w:r>
          </w:p>
        </w:tc>
      </w:tr>
      <w:bookmarkStart w:id="0" w:name="_GoBack"/>
      <w:bookmarkEnd w:id="0"/>
      <w:tr w:rsidR="009F793C" w:rsidRPr="00BA5506">
        <w:trPr>
          <w:trHeight w:val="1412"/>
        </w:trPr>
        <w:tc>
          <w:tcPr>
            <w:tcW w:w="9576" w:type="dxa"/>
            <w:tcBorders>
              <w:top w:val="single" w:sz="4" w:space="0" w:color="auto"/>
            </w:tcBorders>
          </w:tcPr>
          <w:p w:rsidR="00D568F9" w:rsidRDefault="00D568F9" w:rsidP="00E97ABF">
            <w:pPr>
              <w:rPr>
                <w:rFonts w:ascii="Arial" w:hAnsi="Arial" w:cs="Arial"/>
                <w:i/>
              </w:rPr>
            </w:pPr>
            <w:r>
              <w:rPr>
                <w:rFonts w:ascii="Arial" w:hAnsi="Arial" w:cs="Arial"/>
                <w:i/>
              </w:rPr>
              <w:fldChar w:fldCharType="begin"/>
            </w:r>
            <w:r>
              <w:rPr>
                <w:rFonts w:ascii="Arial" w:hAnsi="Arial" w:cs="Arial"/>
                <w:i/>
              </w:rPr>
              <w:instrText xml:space="preserve"> HYPERLINK "</w:instrText>
            </w:r>
            <w:r w:rsidRPr="00242595">
              <w:rPr>
                <w:rFonts w:ascii="Arial" w:hAnsi="Arial" w:cs="Arial"/>
                <w:i/>
              </w:rPr>
              <w:instrText>https://en.wikipedia.org/wiki/Seawater</w:instrText>
            </w:r>
            <w:r>
              <w:rPr>
                <w:rFonts w:ascii="Arial" w:hAnsi="Arial" w:cs="Arial"/>
                <w:i/>
              </w:rPr>
              <w:instrText xml:space="preserve">" </w:instrText>
            </w:r>
            <w:r w:rsidRPr="00756C93">
              <w:rPr>
                <w:rFonts w:ascii="Arial" w:hAnsi="Arial" w:cs="Arial"/>
                <w:i/>
              </w:rPr>
            </w:r>
            <w:r>
              <w:rPr>
                <w:rFonts w:ascii="Arial" w:hAnsi="Arial" w:cs="Arial"/>
                <w:i/>
              </w:rPr>
              <w:fldChar w:fldCharType="separate"/>
            </w:r>
            <w:r w:rsidRPr="00756C93">
              <w:rPr>
                <w:rStyle w:val="Hyperlink"/>
                <w:rFonts w:ascii="Arial" w:hAnsi="Arial" w:cs="Arial"/>
                <w:i/>
              </w:rPr>
              <w:t>https://en.wikipedia.org/wiki/Seawater</w:t>
            </w:r>
            <w:r>
              <w:rPr>
                <w:rFonts w:ascii="Arial" w:hAnsi="Arial" w:cs="Arial"/>
                <w:i/>
              </w:rPr>
              <w:fldChar w:fldCharType="end"/>
            </w:r>
          </w:p>
          <w:p w:rsidR="003A552C" w:rsidRPr="00D568F9" w:rsidRDefault="00D568F9" w:rsidP="00E97ABF">
            <w:pPr>
              <w:rPr>
                <w:rFonts w:ascii="Arial" w:hAnsi="Arial" w:cs="Arial"/>
                <w:i/>
              </w:rPr>
            </w:pPr>
            <w:hyperlink r:id="rId8" w:history="1">
              <w:r w:rsidRPr="00756C93">
                <w:rPr>
                  <w:rStyle w:val="Hyperlink"/>
                  <w:rFonts w:ascii="Arial" w:hAnsi="Arial" w:cs="Arial"/>
                  <w:i/>
                </w:rPr>
                <w:t>https://pixabay.com/en/salt-sea-salt-salt-crystals-cook-602215/</w:t>
              </w:r>
            </w:hyperlink>
          </w:p>
        </w:tc>
      </w:tr>
    </w:tbl>
    <w:p w:rsidR="00D568F9" w:rsidRDefault="00D568F9" w:rsidP="00812BB8">
      <w:pPr>
        <w:rPr>
          <w:rFonts w:ascii="Arial" w:hAnsi="Arial" w:cs="Arial"/>
        </w:rPr>
      </w:pPr>
      <w:r>
        <w:rPr>
          <w:rFonts w:ascii="Arial" w:hAnsi="Arial" w:cs="Arial"/>
          <w:noProof/>
        </w:rPr>
        <w:drawing>
          <wp:inline distT="0" distB="0" distL="0" distR="0">
            <wp:extent cx="2997200" cy="2273300"/>
            <wp:effectExtent l="25400" t="0" r="0" b="0"/>
            <wp:docPr id="1" name="Picture 0" descr="rock sal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salt image.jpg"/>
                    <pic:cNvPicPr/>
                  </pic:nvPicPr>
                  <pic:blipFill>
                    <a:blip r:embed="rId9"/>
                    <a:stretch>
                      <a:fillRect/>
                    </a:stretch>
                  </pic:blipFill>
                  <pic:spPr>
                    <a:xfrm>
                      <a:off x="0" y="0"/>
                      <a:ext cx="2997200" cy="2273300"/>
                    </a:xfrm>
                    <a:prstGeom prst="rect">
                      <a:avLst/>
                    </a:prstGeom>
                  </pic:spPr>
                </pic:pic>
              </a:graphicData>
            </a:graphic>
          </wp:inline>
        </w:drawing>
      </w:r>
    </w:p>
    <w:p w:rsidR="00AE45E8" w:rsidRDefault="00D568F9" w:rsidP="00E90385">
      <w:pPr>
        <w:rPr>
          <w:rFonts w:ascii="Arial" w:hAnsi="Arial" w:cs="Arial"/>
        </w:rPr>
      </w:pPr>
      <w:r>
        <w:rPr>
          <w:rFonts w:ascii="Arial" w:hAnsi="Arial" w:cs="Arial"/>
          <w:noProof/>
        </w:rPr>
        <w:drawing>
          <wp:inline distT="0" distB="0" distL="0" distR="0">
            <wp:extent cx="5331830" cy="4005072"/>
            <wp:effectExtent l="25400" t="0" r="2170" b="0"/>
            <wp:docPr id="2" name="Picture 1" descr="salt-602215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602215_1920.jpg"/>
                    <pic:cNvPicPr/>
                  </pic:nvPicPr>
                  <pic:blipFill>
                    <a:blip r:embed="rId10"/>
                    <a:stretch>
                      <a:fillRect/>
                    </a:stretch>
                  </pic:blipFill>
                  <pic:spPr>
                    <a:xfrm>
                      <a:off x="0" y="0"/>
                      <a:ext cx="5331830" cy="4005072"/>
                    </a:xfrm>
                    <a:prstGeom prst="rect">
                      <a:avLst/>
                    </a:prstGeom>
                  </pic:spPr>
                </pic:pic>
              </a:graphicData>
            </a:graphic>
          </wp:inline>
        </w:drawing>
      </w:r>
    </w:p>
    <w:p w:rsidR="00AE45E8" w:rsidRDefault="00AE45E8" w:rsidP="00AE45E8">
      <w:pPr>
        <w:spacing w:after="0"/>
      </w:pPr>
      <w:hyperlink r:id="rId11" w:anchor="usage" w:history="1">
        <w:r>
          <w:rPr>
            <w:rStyle w:val="Hyperlink"/>
            <w:rFonts w:ascii="Helvetica Neue" w:hAnsi="Helvetica Neue"/>
            <w:color w:val="636363"/>
            <w:shd w:val="clear" w:color="auto" w:fill="F7F8FA"/>
          </w:rPr>
          <w:t>CC0 Creative Commons</w:t>
        </w:r>
      </w:hyperlink>
    </w:p>
    <w:p w:rsidR="00333D8E" w:rsidRPr="00AE45E8" w:rsidRDefault="00AE45E8" w:rsidP="00AE45E8">
      <w:pPr>
        <w:spacing w:after="0"/>
      </w:pPr>
      <w:r>
        <w:rPr>
          <w:rFonts w:ascii="Helvetica Neue" w:hAnsi="Helvetica Neue"/>
          <w:color w:val="555555"/>
          <w:sz w:val="28"/>
          <w:szCs w:val="28"/>
        </w:rPr>
        <w:t>Free for commercial use</w:t>
      </w:r>
      <w:r>
        <w:rPr>
          <w:rStyle w:val="apple-converted-space"/>
          <w:rFonts w:ascii="Helvetica Neue" w:hAnsi="Helvetica Neue"/>
          <w:color w:val="555555"/>
          <w:sz w:val="28"/>
          <w:szCs w:val="28"/>
        </w:rPr>
        <w:t> </w:t>
      </w:r>
      <w:r>
        <w:rPr>
          <w:rFonts w:ascii="Helvetica Neue" w:hAnsi="Helvetica Neue"/>
          <w:color w:val="555555"/>
          <w:sz w:val="28"/>
          <w:szCs w:val="28"/>
        </w:rPr>
        <w:br/>
        <w:t>No attribution required</w:t>
      </w:r>
    </w:p>
    <w:sectPr w:rsidR="00333D8E" w:rsidRPr="00AE45E8" w:rsidSect="00AE45E8">
      <w:headerReference w:type="default" r:id="rId12"/>
      <w:type w:val="continuous"/>
      <w:pgSz w:w="12240" w:h="15840"/>
      <w:pgMar w:top="1152" w:right="1152" w:bottom="72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F9" w:rsidRDefault="00D568F9" w:rsidP="00812BB8">
      <w:pPr>
        <w:spacing w:after="0" w:line="240" w:lineRule="auto"/>
      </w:pPr>
      <w:r>
        <w:separator/>
      </w:r>
    </w:p>
  </w:endnote>
  <w:endnote w:type="continuationSeparator" w:id="0">
    <w:p w:rsidR="00D568F9" w:rsidRDefault="00D568F9" w:rsidP="00812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F9" w:rsidRDefault="00D568F9" w:rsidP="00812BB8">
      <w:pPr>
        <w:spacing w:after="0" w:line="240" w:lineRule="auto"/>
      </w:pPr>
      <w:r>
        <w:separator/>
      </w:r>
    </w:p>
  </w:footnote>
  <w:footnote w:type="continuationSeparator" w:id="0">
    <w:p w:rsidR="00D568F9" w:rsidRDefault="00D568F9" w:rsidP="00812B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F9" w:rsidRPr="005914E4" w:rsidRDefault="00D568F9" w:rsidP="00BA5506">
    <w:pPr>
      <w:pStyle w:val="Header"/>
      <w:jc w:val="center"/>
      <w:rPr>
        <w:rFonts w:ascii="Arial" w:hAnsi="Arial" w:cs="Arial"/>
        <w:b/>
        <w:szCs w:val="24"/>
      </w:rPr>
    </w:pPr>
    <w:r w:rsidRPr="005914E4">
      <w:rPr>
        <w:rFonts w:ascii="Arial" w:hAnsi="Arial" w:cs="Arial"/>
        <w:b/>
        <w:szCs w:val="24"/>
      </w:rPr>
      <w:t xml:space="preserve">Celebrating Chemistry </w:t>
    </w:r>
    <w:r>
      <w:rPr>
        <w:rFonts w:ascii="Arial" w:hAnsi="Arial" w:cs="Arial"/>
        <w:b/>
        <w:szCs w:val="24"/>
      </w:rPr>
      <w:t>Article</w:t>
    </w:r>
    <w:r w:rsidRPr="005914E4">
      <w:rPr>
        <w:rFonts w:ascii="Arial" w:hAnsi="Arial" w:cs="Arial"/>
        <w:b/>
        <w:szCs w:val="24"/>
      </w:rPr>
      <w:t xml:space="preserve"> Submission Template</w:t>
    </w:r>
  </w:p>
  <w:p w:rsidR="00D568F9" w:rsidRPr="00BA5506" w:rsidRDefault="00D568F9" w:rsidP="00BA550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0F"/>
    <w:multiLevelType w:val="hybridMultilevel"/>
    <w:tmpl w:val="DFCA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5348"/>
    <w:multiLevelType w:val="hybridMultilevel"/>
    <w:tmpl w:val="560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07162"/>
    <w:multiLevelType w:val="hybridMultilevel"/>
    <w:tmpl w:val="06680694"/>
    <w:lvl w:ilvl="0" w:tplc="0310F5A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95D2E"/>
    <w:multiLevelType w:val="hybridMultilevel"/>
    <w:tmpl w:val="CE18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55A1E"/>
    <w:multiLevelType w:val="hybridMultilevel"/>
    <w:tmpl w:val="E8BAB854"/>
    <w:lvl w:ilvl="0" w:tplc="0310F5A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33D8E"/>
    <w:rsid w:val="00000A3B"/>
    <w:rsid w:val="00053D07"/>
    <w:rsid w:val="000D30F5"/>
    <w:rsid w:val="001C4449"/>
    <w:rsid w:val="002048E4"/>
    <w:rsid w:val="00242595"/>
    <w:rsid w:val="00295A0A"/>
    <w:rsid w:val="002E0AA4"/>
    <w:rsid w:val="002E4B1E"/>
    <w:rsid w:val="00333D8E"/>
    <w:rsid w:val="00361B78"/>
    <w:rsid w:val="00371910"/>
    <w:rsid w:val="00382EE8"/>
    <w:rsid w:val="003A0C75"/>
    <w:rsid w:val="003A552C"/>
    <w:rsid w:val="003B2260"/>
    <w:rsid w:val="003F3F3C"/>
    <w:rsid w:val="004846B1"/>
    <w:rsid w:val="004B47E4"/>
    <w:rsid w:val="005017BE"/>
    <w:rsid w:val="005D4218"/>
    <w:rsid w:val="005E58C3"/>
    <w:rsid w:val="006078C6"/>
    <w:rsid w:val="006377DD"/>
    <w:rsid w:val="00691A04"/>
    <w:rsid w:val="00735DD2"/>
    <w:rsid w:val="00752F12"/>
    <w:rsid w:val="007E2EDA"/>
    <w:rsid w:val="00812BB8"/>
    <w:rsid w:val="00870279"/>
    <w:rsid w:val="00880C7D"/>
    <w:rsid w:val="008C72FD"/>
    <w:rsid w:val="00951A56"/>
    <w:rsid w:val="009763B5"/>
    <w:rsid w:val="009A7055"/>
    <w:rsid w:val="009C0E29"/>
    <w:rsid w:val="009F793C"/>
    <w:rsid w:val="00A644A4"/>
    <w:rsid w:val="00AE45E8"/>
    <w:rsid w:val="00BA5506"/>
    <w:rsid w:val="00BB1FD3"/>
    <w:rsid w:val="00BB52AD"/>
    <w:rsid w:val="00BC180B"/>
    <w:rsid w:val="00D568F9"/>
    <w:rsid w:val="00D85418"/>
    <w:rsid w:val="00E638E8"/>
    <w:rsid w:val="00E90385"/>
    <w:rsid w:val="00E97ABF"/>
    <w:rsid w:val="00F01346"/>
    <w:rsid w:val="00F63355"/>
    <w:rsid w:val="00FA01F7"/>
    <w:rsid w:val="00FA3FCF"/>
    <w:rsid w:val="00FD0A3E"/>
    <w:rsid w:val="00FD2D5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752F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3D8E"/>
    <w:pPr>
      <w:ind w:left="720"/>
      <w:contextualSpacing/>
    </w:pPr>
  </w:style>
  <w:style w:type="paragraph" w:styleId="Header">
    <w:name w:val="header"/>
    <w:basedOn w:val="Normal"/>
    <w:link w:val="HeaderChar"/>
    <w:uiPriority w:val="99"/>
    <w:unhideWhenUsed/>
    <w:rsid w:val="0081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B8"/>
  </w:style>
  <w:style w:type="paragraph" w:styleId="Footer">
    <w:name w:val="footer"/>
    <w:basedOn w:val="Normal"/>
    <w:link w:val="FooterChar"/>
    <w:uiPriority w:val="99"/>
    <w:unhideWhenUsed/>
    <w:rsid w:val="0081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B8"/>
  </w:style>
  <w:style w:type="table" w:styleId="TableGrid">
    <w:name w:val="Table Grid"/>
    <w:basedOn w:val="TableNormal"/>
    <w:uiPriority w:val="59"/>
    <w:rsid w:val="0081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B5"/>
    <w:rPr>
      <w:rFonts w:ascii="Tahoma" w:hAnsi="Tahoma" w:cs="Tahoma"/>
      <w:sz w:val="16"/>
      <w:szCs w:val="16"/>
    </w:rPr>
  </w:style>
  <w:style w:type="character" w:styleId="Hyperlink">
    <w:name w:val="Hyperlink"/>
    <w:basedOn w:val="DefaultParagraphFont"/>
    <w:uiPriority w:val="99"/>
    <w:unhideWhenUsed/>
    <w:rsid w:val="009C0E29"/>
    <w:rPr>
      <w:color w:val="0000FF" w:themeColor="hyperlink"/>
      <w:u w:val="single"/>
    </w:rPr>
  </w:style>
  <w:style w:type="character" w:customStyle="1" w:styleId="tgc">
    <w:name w:val="_tgc"/>
    <w:basedOn w:val="DefaultParagraphFont"/>
    <w:rsid w:val="005017BE"/>
  </w:style>
  <w:style w:type="paragraph" w:styleId="NormalWeb">
    <w:name w:val="Normal (Web)"/>
    <w:basedOn w:val="Normal"/>
    <w:uiPriority w:val="99"/>
    <w:unhideWhenUsed/>
    <w:rsid w:val="005017BE"/>
    <w:pPr>
      <w:spacing w:after="160" w:line="259" w:lineRule="auto"/>
    </w:pPr>
    <w:rPr>
      <w:rFonts w:ascii="Times New Roman" w:hAnsi="Times New Roman" w:cs="Times New Roman"/>
      <w:sz w:val="24"/>
      <w:szCs w:val="24"/>
    </w:rPr>
  </w:style>
  <w:style w:type="character" w:customStyle="1" w:styleId="apple-converted-space">
    <w:name w:val="apple-converted-space"/>
    <w:basedOn w:val="DefaultParagraphFont"/>
    <w:rsid w:val="00AE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8E"/>
    <w:pPr>
      <w:ind w:left="720"/>
      <w:contextualSpacing/>
    </w:pPr>
  </w:style>
  <w:style w:type="paragraph" w:styleId="Header">
    <w:name w:val="header"/>
    <w:basedOn w:val="Normal"/>
    <w:link w:val="HeaderChar"/>
    <w:uiPriority w:val="99"/>
    <w:unhideWhenUsed/>
    <w:rsid w:val="0081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B8"/>
  </w:style>
  <w:style w:type="paragraph" w:styleId="Footer">
    <w:name w:val="footer"/>
    <w:basedOn w:val="Normal"/>
    <w:link w:val="FooterChar"/>
    <w:uiPriority w:val="99"/>
    <w:unhideWhenUsed/>
    <w:rsid w:val="0081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B8"/>
  </w:style>
  <w:style w:type="table" w:styleId="TableGrid">
    <w:name w:val="Table Grid"/>
    <w:basedOn w:val="TableNormal"/>
    <w:uiPriority w:val="59"/>
    <w:rsid w:val="0081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B5"/>
    <w:rPr>
      <w:rFonts w:ascii="Tahoma" w:hAnsi="Tahoma" w:cs="Tahoma"/>
      <w:sz w:val="16"/>
      <w:szCs w:val="16"/>
    </w:rPr>
  </w:style>
  <w:style w:type="character" w:styleId="Hyperlink">
    <w:name w:val="Hyperlink"/>
    <w:basedOn w:val="DefaultParagraphFont"/>
    <w:uiPriority w:val="99"/>
    <w:unhideWhenUsed/>
    <w:rsid w:val="009C0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5207410">
      <w:bodyDiv w:val="1"/>
      <w:marLeft w:val="0"/>
      <w:marRight w:val="0"/>
      <w:marTop w:val="0"/>
      <w:marBottom w:val="0"/>
      <w:divBdr>
        <w:top w:val="none" w:sz="0" w:space="0" w:color="auto"/>
        <w:left w:val="none" w:sz="0" w:space="0" w:color="auto"/>
        <w:bottom w:val="none" w:sz="0" w:space="0" w:color="auto"/>
        <w:right w:val="none" w:sz="0" w:space="0" w:color="auto"/>
      </w:divBdr>
      <w:divsChild>
        <w:div w:id="153599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ixabay.com/en/service/term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ixabay.com/en/salt-sea-salt-salt-crystals-cook-602215/"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1498-810A-BE41-960D-E81999B4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464</Words>
  <Characters>2646</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d_horwitz@acs.org</dc:creator>
  <cp:lastModifiedBy>Alex Madonik</cp:lastModifiedBy>
  <cp:revision>13</cp:revision>
  <cp:lastPrinted>2010-12-16T14:57:00Z</cp:lastPrinted>
  <dcterms:created xsi:type="dcterms:W3CDTF">2017-08-18T00:28:00Z</dcterms:created>
  <dcterms:modified xsi:type="dcterms:W3CDTF">2017-08-18T01:26:00Z</dcterms:modified>
</cp:coreProperties>
</file>