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18EAD4" w14:textId="36AC2328" w:rsidR="00E81978" w:rsidRDefault="009666C4">
      <w:pPr>
        <w:pStyle w:val="Title"/>
      </w:pPr>
      <w:sdt>
        <w:sdtPr>
          <w:alias w:val="Title:"/>
          <w:tag w:val="Title:"/>
          <w:id w:val="726351117"/>
          <w:placeholder>
            <w:docPart w:val="B17A2F1F2D424FFE8D145B5C27FB6A58"/>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r w:rsidR="00E07A99">
            <w:t>The Recycling of Roadside Dust for Platinum Group Metals</w:t>
          </w:r>
        </w:sdtContent>
      </w:sdt>
    </w:p>
    <w:p w14:paraId="09F59997" w14:textId="15B915B2" w:rsidR="00B823AA" w:rsidRDefault="007C6CDA" w:rsidP="00B823AA">
      <w:pPr>
        <w:pStyle w:val="Title2"/>
      </w:pPr>
      <w:r>
        <w:t>Matthew P. Heaney</w:t>
      </w:r>
    </w:p>
    <w:p w14:paraId="2E11EFC7" w14:textId="35C23E01" w:rsidR="00E81978" w:rsidRDefault="007C6CDA" w:rsidP="00B823AA">
      <w:pPr>
        <w:pStyle w:val="Title2"/>
      </w:pPr>
      <w:r>
        <w:t>University of Nebraska at Omaha</w:t>
      </w:r>
    </w:p>
    <w:sdt>
      <w:sdtPr>
        <w:alias w:val="Author Note:"/>
        <w:tag w:val="Author Note:"/>
        <w:id w:val="266668659"/>
        <w:placeholder>
          <w:docPart w:val="36D0B7C43D634E74BBD504223CE1686B"/>
        </w:placeholder>
        <w:temporary/>
        <w:showingPlcHdr/>
        <w15:appearance w15:val="hidden"/>
      </w:sdtPr>
      <w:sdtEndPr/>
      <w:sdtContent>
        <w:p w14:paraId="0128686F" w14:textId="77777777" w:rsidR="00E81978" w:rsidRDefault="005D3A03">
          <w:pPr>
            <w:pStyle w:val="Title"/>
          </w:pPr>
          <w:r>
            <w:t>Author Note</w:t>
          </w:r>
        </w:p>
      </w:sdtContent>
    </w:sdt>
    <w:p w14:paraId="063B1437" w14:textId="42D4351F" w:rsidR="00E81978" w:rsidRDefault="007C6CDA" w:rsidP="007C6CDA">
      <w:pPr>
        <w:pStyle w:val="Title2"/>
        <w:ind w:firstLine="720"/>
        <w:jc w:val="left"/>
      </w:pPr>
      <w:r>
        <w:t>The author of this manuscript is an undergraduate student at the University of Nebraska at Omaha.</w:t>
      </w:r>
    </w:p>
    <w:p w14:paraId="00AE4F21" w14:textId="361862BA" w:rsidR="007C6CDA" w:rsidRDefault="007C6CDA" w:rsidP="007C6CDA">
      <w:pPr>
        <w:pStyle w:val="Title2"/>
        <w:ind w:firstLine="720"/>
        <w:jc w:val="left"/>
      </w:pPr>
      <w:r>
        <w:t xml:space="preserve">Correspondence concerning this manuscript should be directed to Matthew P. Heaney </w:t>
      </w:r>
    </w:p>
    <w:p w14:paraId="6981C7AC" w14:textId="7253A528" w:rsidR="007C6CDA" w:rsidRDefault="007C6CDA" w:rsidP="007C6CDA">
      <w:pPr>
        <w:pStyle w:val="Title2"/>
        <w:jc w:val="left"/>
      </w:pPr>
      <w:r>
        <w:t xml:space="preserve">Email: </w:t>
      </w:r>
      <w:hyperlink r:id="rId9" w:history="1">
        <w:r w:rsidRPr="00876A09">
          <w:rPr>
            <w:rStyle w:val="Hyperlink"/>
          </w:rPr>
          <w:t>mheaney@unomaha.edu</w:t>
        </w:r>
      </w:hyperlink>
    </w:p>
    <w:sdt>
      <w:sdtPr>
        <w:alias w:val="Abstract:"/>
        <w:tag w:val="Abstract:"/>
        <w:id w:val="202146031"/>
        <w:placeholder>
          <w:docPart w:val="C567AFFC5FE84EA59F9D4069BAA3900F"/>
        </w:placeholder>
        <w:temporary/>
        <w:showingPlcHdr/>
        <w15:appearance w15:val="hidden"/>
      </w:sdtPr>
      <w:sdtEndPr/>
      <w:sdtContent>
        <w:p w14:paraId="238323B4" w14:textId="77777777" w:rsidR="00E81978" w:rsidRDefault="005D3A03">
          <w:pPr>
            <w:pStyle w:val="SectionTitle"/>
          </w:pPr>
          <w:r>
            <w:t>Abstract</w:t>
          </w:r>
        </w:p>
      </w:sdtContent>
    </w:sdt>
    <w:p w14:paraId="2C24ECCB" w14:textId="626BD82E" w:rsidR="00E81978" w:rsidRDefault="007C6CDA" w:rsidP="00DB360F">
      <w:pPr>
        <w:pStyle w:val="NoSpacing"/>
      </w:pPr>
      <w:r>
        <w:t>The effects of human activity on the earth has presented numerous issue</w:t>
      </w:r>
      <w:r w:rsidR="006D17E9">
        <w:t>s</w:t>
      </w:r>
      <w:r>
        <w:t xml:space="preserve">, many concerning the environment. Mining </w:t>
      </w:r>
      <w:r w:rsidR="006D17E9">
        <w:t xml:space="preserve">is one such issue that </w:t>
      </w:r>
      <w:r>
        <w:t xml:space="preserve">produces a noticeable </w:t>
      </w:r>
      <w:r w:rsidR="006D17E9">
        <w:t xml:space="preserve">negative </w:t>
      </w:r>
      <w:r>
        <w:t>effect on the environment</w:t>
      </w:r>
      <w:r w:rsidR="006D17E9">
        <w:t>. Human mining activity only increases as certain resources become progressively scarcer. Even early in human history precious metals were particularly sparse and required significant effort to collect a sizable amount. Even with industrial processes production is still rather slow due to low concentrations of metals and resources needed to extract metals. Recycling has been a popular way to increase efficiency of metal production such as aluminum, significantly reducing the resources used to repurpose it rather than extracting new rock. This same process should be replicable to precious metals, from the degradation of catalytic converters in cars and deposition of metals along the road</w:t>
      </w:r>
      <w:r w:rsidR="00A16D61">
        <w:t>.</w:t>
      </w:r>
    </w:p>
    <w:p w14:paraId="1F9CFC7E" w14:textId="3B86D108" w:rsidR="00E81978" w:rsidRDefault="009666C4">
      <w:pPr>
        <w:pStyle w:val="SectionTitle"/>
      </w:pPr>
      <w:sdt>
        <w:sdtPr>
          <w:alias w:val="Section title:"/>
          <w:tag w:val="Section title:"/>
          <w:id w:val="984196707"/>
          <w:placeholder>
            <w:docPart w:val="73AD396635BA438D973DA8DED67AFC5A"/>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r w:rsidR="00E07A99">
            <w:t>The Recycling of Roadside Dust for Platinum Group Metals</w:t>
          </w:r>
        </w:sdtContent>
      </w:sdt>
    </w:p>
    <w:p w14:paraId="648F31F5" w14:textId="4FB1C60D" w:rsidR="00E81978" w:rsidRDefault="00EF7E23">
      <w:r>
        <w:t>Precious metal</w:t>
      </w:r>
      <w:r w:rsidR="00B25237">
        <w:t xml:space="preserve"> scarcity encourages development of newer more efficient methods of acquisition. With every method that is more efficient than the last </w:t>
      </w:r>
      <w:r w:rsidR="00463599">
        <w:t xml:space="preserve">a secondary effect occurs, the reduction of stresses on various systems. The systems put under this stress include, but are not limited to environmental, economic, and production. The result is typically positive overall for the systems, though some may be negatively impacted although for better. </w:t>
      </w:r>
      <w:r w:rsidR="00B568FA">
        <w:t>The stress reduced by the implementation of this research is not expected to be major given current production from mines</w:t>
      </w:r>
      <w:r w:rsidR="00EF432A">
        <w:t>.</w:t>
      </w:r>
      <w:r w:rsidR="00B568FA">
        <w:t xml:space="preserve"> </w:t>
      </w:r>
      <w:r w:rsidR="00EF432A">
        <w:t>However,</w:t>
      </w:r>
      <w:r w:rsidR="00B568FA">
        <w:t xml:space="preserve"> would be a benefit even currently and more so in the future as resources </w:t>
      </w:r>
      <w:r w:rsidR="00EF432A">
        <w:t>are expected to get progressively more depleted and need for them only increase. The implementation would certainly result in an increased palladium production given the relatively high concentrations of palladium found.</w:t>
      </w:r>
    </w:p>
    <w:p w14:paraId="647C6915" w14:textId="1AAE8904" w:rsidR="00E81978" w:rsidRDefault="005B183B">
      <w:pPr>
        <w:pStyle w:val="Heading1"/>
      </w:pPr>
      <w:r>
        <w:t>Methods</w:t>
      </w:r>
    </w:p>
    <w:p w14:paraId="13D825BF" w14:textId="25C4D3ED" w:rsidR="00E81978" w:rsidRDefault="00EF432A">
      <w:r w:rsidRPr="0091468D">
        <w:rPr>
          <w:i/>
        </w:rPr>
        <w:t>Dust samples</w:t>
      </w:r>
      <w:r w:rsidR="0091468D">
        <w:t>.</w:t>
      </w:r>
      <w:r>
        <w:t xml:space="preserve"> </w:t>
      </w:r>
      <w:r w:rsidR="0091468D">
        <w:t>Samples w</w:t>
      </w:r>
      <w:r>
        <w:t>ere collected in and around the city of Omaha, Nebraska each sample was collected either along the curb or the shoulder of the road.</w:t>
      </w:r>
      <w:r w:rsidR="00155650">
        <w:t xml:space="preserve"> Initial samples contained various large debris from cars and discarded trash that had collected, such debris were removed by hand. Following debris removal samples were sieved through three progressively </w:t>
      </w:r>
      <w:r w:rsidR="00466011">
        <w:t xml:space="preserve">smaller </w:t>
      </w:r>
      <w:r w:rsidR="00570335">
        <w:t xml:space="preserve">openings, in the order </w:t>
      </w:r>
      <w:r w:rsidR="00B43739">
        <w:t xml:space="preserve">1cm, 300 micron, and 20 </w:t>
      </w:r>
      <w:proofErr w:type="gramStart"/>
      <w:r w:rsidR="00B43739">
        <w:t>micron</w:t>
      </w:r>
      <w:proofErr w:type="gramEnd"/>
      <w:r w:rsidR="00B43739">
        <w:t>, yielding particulate &lt;20 microns in size.</w:t>
      </w:r>
    </w:p>
    <w:p w14:paraId="456EBA33" w14:textId="2EA431DC" w:rsidR="00B650C0" w:rsidRDefault="00B650C0" w:rsidP="00B650C0">
      <w:r w:rsidRPr="00B650C0">
        <w:rPr>
          <w:i/>
        </w:rPr>
        <w:t>Chemicals</w:t>
      </w:r>
      <w:r>
        <w:t>. Fisher Scientific Certified ACS Plus grade nitric acid (70% concentration), Fisher Scientific Certified ACS Plus grade hydrochloric acid (36.5-38% concentration), Fisher Scientific (Crystalline/Certified)</w:t>
      </w:r>
      <w:r w:rsidR="00C15494">
        <w:t xml:space="preserve">, Palladium Chloride </w:t>
      </w:r>
    </w:p>
    <w:p w14:paraId="0D7401C7" w14:textId="30939E8B" w:rsidR="0091468D" w:rsidRDefault="0091468D" w:rsidP="00B650C0">
      <w:r w:rsidRPr="0091468D">
        <w:rPr>
          <w:i/>
        </w:rPr>
        <w:t>Experimental</w:t>
      </w:r>
      <w:r>
        <w:t xml:space="preserve">. </w:t>
      </w:r>
      <w:r w:rsidR="00113CF2">
        <w:t>Standards were prepared for platinum and rhodium using diluted existing standards and had an according amount of nitric acid to have 2% concentration. Palladium standard was created using palladium chloride and 0.1 M hydrochloric aci</w:t>
      </w:r>
      <w:r w:rsidR="00885625">
        <w:t>d</w:t>
      </w:r>
      <w:r w:rsidR="00113CF2">
        <w:t>.</w:t>
      </w:r>
      <w:r w:rsidR="00885625">
        <w:t xml:space="preserve"> Three standards of </w:t>
      </w:r>
      <w:r w:rsidR="00885625">
        <w:lastRenderedPageBreak/>
        <w:t xml:space="preserve">each were created with concentrations of 100, 30, and 10 ppb, and a 2% nitric concentration. </w:t>
      </w:r>
      <w:r w:rsidR="00113CF2">
        <w:t xml:space="preserve"> </w:t>
      </w:r>
      <w:r>
        <w:t>Using concentrated nitric and hydrochloric acid mixed at a 1:4 ratio, respectively, to a total volume of 75 mL (15 mL nitric, 60 mL hydrochloric) of aqua regia. Aqua regia sample had 275mL of distilled water added, a 10.000</w:t>
      </w:r>
      <w:r w:rsidR="00C15494">
        <w:t xml:space="preserve"> </w:t>
      </w:r>
      <w:r>
        <w:t>g dust sample</w:t>
      </w:r>
      <w:r w:rsidR="00C15494">
        <w:t xml:space="preserve"> was</w:t>
      </w:r>
      <w:r>
        <w:t xml:space="preserve"> added</w:t>
      </w:r>
      <w:r w:rsidR="00C15494">
        <w:t xml:space="preserve">, and immediately covered to prevent loss due to bubbling of decomposing carbonic acid. Upon the completion of decomposition for all carbonic acid &lt;1 g. of potassium bisulfate was added to allow for the dissolution of rhodium into a complex. Solution was heated to just below boiling temperature and mixed using a heated magnetic stirrer and stir bar for 1 hour to allow for maximum dissolution of precious metals. Sample solutions were filtered twice using vacuum filtration to separate all insoluble compounds from solution. </w:t>
      </w:r>
      <w:r w:rsidR="00113CF2">
        <w:t xml:space="preserve">To separate clean 500 mL volumetric flasks, 77.50 mL of each sample solution was transferred via pipet and diluted to the mark resulting in a 2% nitric acid solution. Each sample was run through an ICP-MS with prepared standards to yield </w:t>
      </w:r>
      <w:r w:rsidR="00885625">
        <w:t xml:space="preserve">the </w:t>
      </w:r>
      <w:r w:rsidR="00113CF2">
        <w:t>results.</w:t>
      </w:r>
    </w:p>
    <w:p w14:paraId="662CBF11" w14:textId="597BE0E8" w:rsidR="00E81978" w:rsidRPr="00C31D30" w:rsidRDefault="005B183B" w:rsidP="00C31D30">
      <w:pPr>
        <w:pStyle w:val="Heading2"/>
      </w:pPr>
      <w:bookmarkStart w:id="0" w:name="_GoBack"/>
      <w:r>
        <w:t>Results</w:t>
      </w:r>
      <w:r w:rsidR="005D3A03" w:rsidRPr="00D85B68">
        <w:rPr>
          <w:rStyle w:val="FootnoteReference"/>
        </w:rPr>
        <w:t>1</w:t>
      </w:r>
    </w:p>
    <w:p w14:paraId="5DAACF3B" w14:textId="4572019A" w:rsidR="00E81978" w:rsidRDefault="00885625">
      <w:pPr>
        <w:pStyle w:val="NoSpacing"/>
      </w:pPr>
      <w:r>
        <w:t>ICP-MS analysis showed negligible concentrations of rhodium</w:t>
      </w:r>
      <w:r w:rsidR="00A33803">
        <w:t>-103</w:t>
      </w:r>
      <w:r>
        <w:t xml:space="preserve"> and was unable to detect a </w:t>
      </w:r>
      <w:r w:rsidR="0075192E">
        <w:t>reasonable</w:t>
      </w:r>
      <w:r>
        <w:t xml:space="preserve"> amount. </w:t>
      </w:r>
      <w:r w:rsidR="0075192E">
        <w:t>Platinum</w:t>
      </w:r>
      <w:r w:rsidR="00A33803">
        <w:t xml:space="preserve">-195 </w:t>
      </w:r>
      <w:r w:rsidR="0075192E">
        <w:t>concentrations were ranged from 0.3657 ppb at the I-680 and Blondo location</w:t>
      </w:r>
      <w:r w:rsidR="00A33803">
        <w:t xml:space="preserve"> to 0.1207 ppb at the N 124</w:t>
      </w:r>
      <w:r w:rsidR="00A33803" w:rsidRPr="00A33803">
        <w:rPr>
          <w:vertAlign w:val="superscript"/>
        </w:rPr>
        <w:t>th</w:t>
      </w:r>
      <w:r w:rsidR="00A33803">
        <w:t xml:space="preserve"> St. location. Palladium-105 concentrations proved most abundant with 11.8598 ppb at the I-680 and Irvington, 8.4733 ppb at the I-680 and Blondo, and 3.4552 ppb at the N 124</w:t>
      </w:r>
      <w:r w:rsidR="00A33803" w:rsidRPr="00A33803">
        <w:rPr>
          <w:vertAlign w:val="superscript"/>
        </w:rPr>
        <w:t>th</w:t>
      </w:r>
      <w:r w:rsidR="00A33803">
        <w:t xml:space="preserve"> St. locations. Concentrations were then calculated for other isotopic abundances and measured in total to grams per metric ton. Platinum concentrations ranged from 0.08 g/metric ton to 0.25 g/metric ton, and palladium concentrations ranged from 3.52 g/metric ton to 12.08 g/metric ton.</w:t>
      </w:r>
    </w:p>
    <w:p w14:paraId="7CDD0563" w14:textId="6D078D5E" w:rsidR="00355DCA" w:rsidRPr="00C31D30" w:rsidRDefault="005B183B" w:rsidP="00C31D30">
      <w:pPr>
        <w:pStyle w:val="Heading3"/>
      </w:pPr>
      <w:r>
        <w:lastRenderedPageBreak/>
        <w:t>Tables</w:t>
      </w:r>
      <w:r w:rsidR="00355DCA" w:rsidRPr="00C31D30">
        <w:t>.</w:t>
      </w:r>
    </w:p>
    <w:p w14:paraId="3F7ACB02" w14:textId="7F9E5E5D" w:rsidR="006954EA" w:rsidRDefault="006954EA">
      <w:pPr>
        <w:rPr>
          <w:bCs/>
        </w:rPr>
      </w:pPr>
      <w:r>
        <w:rPr>
          <w:bCs/>
        </w:rPr>
        <w:t>ICP-MS Platinum and Palladium Concentrations.</w:t>
      </w:r>
    </w:p>
    <w:tbl>
      <w:tblPr>
        <w:tblStyle w:val="TableWeb3"/>
        <w:tblW w:w="8515" w:type="dxa"/>
        <w:tblLook w:val="04A0" w:firstRow="1" w:lastRow="0" w:firstColumn="1" w:lastColumn="0" w:noHBand="0" w:noVBand="1"/>
      </w:tblPr>
      <w:tblGrid>
        <w:gridCol w:w="2867"/>
        <w:gridCol w:w="3019"/>
        <w:gridCol w:w="2809"/>
      </w:tblGrid>
      <w:tr w:rsidR="006954EA" w:rsidRPr="006954EA" w14:paraId="2F30BC6E" w14:textId="77777777" w:rsidTr="00697C8E">
        <w:trPr>
          <w:cnfStyle w:val="100000000000" w:firstRow="1" w:lastRow="0" w:firstColumn="0" w:lastColumn="0" w:oddVBand="0" w:evenVBand="0" w:oddHBand="0" w:evenHBand="0" w:firstRowFirstColumn="0" w:firstRowLastColumn="0" w:lastRowFirstColumn="0" w:lastRowLastColumn="0"/>
          <w:trHeight w:val="386"/>
        </w:trPr>
        <w:tc>
          <w:tcPr>
            <w:tcW w:w="2732" w:type="dxa"/>
            <w:noWrap/>
            <w:hideMark/>
          </w:tcPr>
          <w:p w14:paraId="01F98079" w14:textId="7E78F8BB" w:rsidR="006954EA" w:rsidRPr="006954EA" w:rsidRDefault="006954EA" w:rsidP="006954EA">
            <w:pPr>
              <w:spacing w:line="240" w:lineRule="auto"/>
              <w:ind w:firstLine="0"/>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Sample L</w:t>
            </w:r>
            <w:r>
              <w:rPr>
                <w:rFonts w:ascii="Calibri" w:eastAsia="Times New Roman" w:hAnsi="Calibri" w:cs="Times New Roman"/>
                <w:color w:val="000000"/>
                <w:kern w:val="0"/>
                <w:sz w:val="22"/>
                <w:szCs w:val="22"/>
                <w:lang w:eastAsia="en-US"/>
              </w:rPr>
              <w:t>ocation</w:t>
            </w:r>
          </w:p>
        </w:tc>
        <w:tc>
          <w:tcPr>
            <w:tcW w:w="2949" w:type="dxa"/>
            <w:noWrap/>
            <w:hideMark/>
          </w:tcPr>
          <w:p w14:paraId="5BC2664A" w14:textId="77777777" w:rsidR="006954EA" w:rsidRPr="006954EA" w:rsidRDefault="006954EA" w:rsidP="006954EA">
            <w:pPr>
              <w:spacing w:line="240" w:lineRule="auto"/>
              <w:ind w:firstLine="0"/>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Pd105 ppb</w:t>
            </w:r>
          </w:p>
        </w:tc>
        <w:tc>
          <w:tcPr>
            <w:tcW w:w="2674" w:type="dxa"/>
            <w:noWrap/>
            <w:hideMark/>
          </w:tcPr>
          <w:p w14:paraId="4BDB17E6" w14:textId="77777777" w:rsidR="006954EA" w:rsidRPr="006954EA" w:rsidRDefault="006954EA" w:rsidP="006954EA">
            <w:pPr>
              <w:spacing w:line="240" w:lineRule="auto"/>
              <w:ind w:firstLine="0"/>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Pt195 ppb</w:t>
            </w:r>
          </w:p>
        </w:tc>
      </w:tr>
      <w:tr w:rsidR="006954EA" w:rsidRPr="006954EA" w14:paraId="7E0498FD" w14:textId="77777777" w:rsidTr="00697C8E">
        <w:trPr>
          <w:trHeight w:val="386"/>
        </w:trPr>
        <w:tc>
          <w:tcPr>
            <w:tcW w:w="2732" w:type="dxa"/>
            <w:noWrap/>
            <w:hideMark/>
          </w:tcPr>
          <w:p w14:paraId="7BB994AF" w14:textId="3171D32C" w:rsidR="006954EA" w:rsidRPr="006954EA" w:rsidRDefault="006954EA" w:rsidP="006954EA">
            <w:pPr>
              <w:spacing w:line="240" w:lineRule="auto"/>
              <w:ind w:firstLine="0"/>
              <w:rPr>
                <w:rFonts w:ascii="Calibri" w:eastAsia="Times New Roman" w:hAnsi="Calibri" w:cs="Times New Roman"/>
                <w:color w:val="000000"/>
                <w:kern w:val="0"/>
                <w:sz w:val="22"/>
                <w:szCs w:val="22"/>
                <w:lang w:eastAsia="en-US"/>
              </w:rPr>
            </w:pPr>
            <w:r>
              <w:rPr>
                <w:rFonts w:ascii="Calibri" w:eastAsia="Times New Roman" w:hAnsi="Calibri" w:cs="Times New Roman"/>
                <w:color w:val="000000"/>
                <w:kern w:val="0"/>
                <w:sz w:val="22"/>
                <w:szCs w:val="22"/>
                <w:lang w:eastAsia="en-US"/>
              </w:rPr>
              <w:t>B</w:t>
            </w:r>
            <w:r w:rsidRPr="006954EA">
              <w:rPr>
                <w:rFonts w:ascii="Calibri" w:eastAsia="Times New Roman" w:hAnsi="Calibri" w:cs="Times New Roman"/>
                <w:color w:val="000000"/>
                <w:kern w:val="0"/>
                <w:sz w:val="22"/>
                <w:szCs w:val="22"/>
                <w:lang w:eastAsia="en-US"/>
              </w:rPr>
              <w:t>londo and I680</w:t>
            </w:r>
          </w:p>
        </w:tc>
        <w:tc>
          <w:tcPr>
            <w:tcW w:w="2949" w:type="dxa"/>
            <w:noWrap/>
            <w:hideMark/>
          </w:tcPr>
          <w:p w14:paraId="1989FDC7" w14:textId="77777777" w:rsidR="006954EA" w:rsidRPr="006954EA" w:rsidRDefault="006954EA" w:rsidP="006954EA">
            <w:pPr>
              <w:spacing w:line="240" w:lineRule="auto"/>
              <w:ind w:firstLine="0"/>
              <w:jc w:val="right"/>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8.4733</w:t>
            </w:r>
          </w:p>
        </w:tc>
        <w:tc>
          <w:tcPr>
            <w:tcW w:w="2674" w:type="dxa"/>
            <w:noWrap/>
            <w:hideMark/>
          </w:tcPr>
          <w:p w14:paraId="5DD98D0A" w14:textId="77777777" w:rsidR="006954EA" w:rsidRPr="006954EA" w:rsidRDefault="006954EA" w:rsidP="006954EA">
            <w:pPr>
              <w:spacing w:line="240" w:lineRule="auto"/>
              <w:ind w:firstLine="0"/>
              <w:jc w:val="right"/>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0.3657</w:t>
            </w:r>
          </w:p>
        </w:tc>
      </w:tr>
      <w:tr w:rsidR="006954EA" w:rsidRPr="006954EA" w14:paraId="6B8E2D79" w14:textId="77777777" w:rsidTr="00697C8E">
        <w:trPr>
          <w:trHeight w:val="386"/>
        </w:trPr>
        <w:tc>
          <w:tcPr>
            <w:tcW w:w="2732" w:type="dxa"/>
            <w:noWrap/>
            <w:hideMark/>
          </w:tcPr>
          <w:p w14:paraId="116E1261" w14:textId="1C421E2A" w:rsidR="006954EA" w:rsidRPr="006954EA" w:rsidRDefault="006954EA" w:rsidP="006954EA">
            <w:pPr>
              <w:spacing w:line="240" w:lineRule="auto"/>
              <w:ind w:firstLine="0"/>
              <w:rPr>
                <w:rFonts w:ascii="Calibri" w:eastAsia="Times New Roman" w:hAnsi="Calibri" w:cs="Times New Roman"/>
                <w:color w:val="000000"/>
                <w:kern w:val="0"/>
                <w:sz w:val="22"/>
                <w:szCs w:val="22"/>
                <w:lang w:eastAsia="en-US"/>
              </w:rPr>
            </w:pPr>
            <w:r>
              <w:rPr>
                <w:rFonts w:ascii="Calibri" w:eastAsia="Times New Roman" w:hAnsi="Calibri" w:cs="Times New Roman"/>
                <w:color w:val="000000"/>
                <w:kern w:val="0"/>
                <w:sz w:val="22"/>
                <w:szCs w:val="22"/>
                <w:lang w:eastAsia="en-US"/>
              </w:rPr>
              <w:t>I</w:t>
            </w:r>
            <w:r w:rsidRPr="006954EA">
              <w:rPr>
                <w:rFonts w:ascii="Calibri" w:eastAsia="Times New Roman" w:hAnsi="Calibri" w:cs="Times New Roman"/>
                <w:color w:val="000000"/>
                <w:kern w:val="0"/>
                <w:sz w:val="22"/>
                <w:szCs w:val="22"/>
                <w:lang w:eastAsia="en-US"/>
              </w:rPr>
              <w:t>rvington and I680</w:t>
            </w:r>
          </w:p>
        </w:tc>
        <w:tc>
          <w:tcPr>
            <w:tcW w:w="2949" w:type="dxa"/>
            <w:noWrap/>
            <w:hideMark/>
          </w:tcPr>
          <w:p w14:paraId="46C3DF71" w14:textId="77777777" w:rsidR="006954EA" w:rsidRPr="006954EA" w:rsidRDefault="006954EA" w:rsidP="006954EA">
            <w:pPr>
              <w:spacing w:line="240" w:lineRule="auto"/>
              <w:ind w:firstLine="0"/>
              <w:jc w:val="right"/>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11.8598</w:t>
            </w:r>
          </w:p>
        </w:tc>
        <w:tc>
          <w:tcPr>
            <w:tcW w:w="2674" w:type="dxa"/>
            <w:noWrap/>
            <w:hideMark/>
          </w:tcPr>
          <w:p w14:paraId="635FC179" w14:textId="77777777" w:rsidR="006954EA" w:rsidRPr="006954EA" w:rsidRDefault="006954EA" w:rsidP="006954EA">
            <w:pPr>
              <w:spacing w:line="240" w:lineRule="auto"/>
              <w:ind w:firstLine="0"/>
              <w:jc w:val="right"/>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0.1977</w:t>
            </w:r>
          </w:p>
        </w:tc>
      </w:tr>
      <w:tr w:rsidR="006954EA" w:rsidRPr="006954EA" w14:paraId="3CC5A6DF" w14:textId="77777777" w:rsidTr="00697C8E">
        <w:trPr>
          <w:trHeight w:val="386"/>
        </w:trPr>
        <w:tc>
          <w:tcPr>
            <w:tcW w:w="2732" w:type="dxa"/>
            <w:noWrap/>
            <w:hideMark/>
          </w:tcPr>
          <w:p w14:paraId="48737816" w14:textId="19FE2531" w:rsidR="006954EA" w:rsidRPr="006954EA" w:rsidRDefault="006954EA" w:rsidP="006954EA">
            <w:pPr>
              <w:spacing w:line="240" w:lineRule="auto"/>
              <w:ind w:firstLine="0"/>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N 124</w:t>
            </w:r>
            <w:r w:rsidRPr="006954EA">
              <w:rPr>
                <w:rFonts w:ascii="Calibri" w:eastAsia="Times New Roman" w:hAnsi="Calibri" w:cs="Times New Roman"/>
                <w:color w:val="000000"/>
                <w:kern w:val="0"/>
                <w:sz w:val="22"/>
                <w:szCs w:val="22"/>
                <w:vertAlign w:val="superscript"/>
                <w:lang w:eastAsia="en-US"/>
              </w:rPr>
              <w:t>th</w:t>
            </w:r>
            <w:r>
              <w:rPr>
                <w:rFonts w:ascii="Calibri" w:eastAsia="Times New Roman" w:hAnsi="Calibri" w:cs="Times New Roman"/>
                <w:color w:val="000000"/>
                <w:kern w:val="0"/>
                <w:sz w:val="22"/>
                <w:szCs w:val="22"/>
                <w:lang w:eastAsia="en-US"/>
              </w:rPr>
              <w:t xml:space="preserve"> St.</w:t>
            </w:r>
          </w:p>
        </w:tc>
        <w:tc>
          <w:tcPr>
            <w:tcW w:w="2949" w:type="dxa"/>
            <w:noWrap/>
            <w:hideMark/>
          </w:tcPr>
          <w:p w14:paraId="10D2CB06" w14:textId="77777777" w:rsidR="006954EA" w:rsidRPr="006954EA" w:rsidRDefault="006954EA" w:rsidP="006954EA">
            <w:pPr>
              <w:spacing w:line="240" w:lineRule="auto"/>
              <w:ind w:firstLine="0"/>
              <w:jc w:val="right"/>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3.4552</w:t>
            </w:r>
          </w:p>
        </w:tc>
        <w:tc>
          <w:tcPr>
            <w:tcW w:w="2674" w:type="dxa"/>
            <w:noWrap/>
            <w:hideMark/>
          </w:tcPr>
          <w:p w14:paraId="01C34F4B" w14:textId="77777777" w:rsidR="006954EA" w:rsidRPr="006954EA" w:rsidRDefault="006954EA" w:rsidP="006954EA">
            <w:pPr>
              <w:spacing w:line="240" w:lineRule="auto"/>
              <w:ind w:firstLine="0"/>
              <w:jc w:val="right"/>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0.1207</w:t>
            </w:r>
          </w:p>
        </w:tc>
      </w:tr>
    </w:tbl>
    <w:p w14:paraId="415682F2" w14:textId="100FEC77" w:rsidR="006954EA" w:rsidRDefault="006954EA" w:rsidP="006954EA">
      <w:pPr>
        <w:rPr>
          <w:vertAlign w:val="superscript"/>
        </w:rPr>
      </w:pPr>
      <w:r>
        <w:t>Isotopic Abundances</w:t>
      </w:r>
      <w:r w:rsidR="00F75566">
        <w:t>.</w:t>
      </w:r>
      <w:r w:rsidR="00F75566">
        <w:rPr>
          <w:rStyle w:val="FootnoteReference"/>
        </w:rPr>
        <w:footnoteReference w:id="1"/>
      </w:r>
    </w:p>
    <w:tbl>
      <w:tblPr>
        <w:tblStyle w:val="TableWeb3"/>
        <w:tblW w:w="8502" w:type="dxa"/>
        <w:tblInd w:w="-30" w:type="dxa"/>
        <w:tblLook w:val="04A0" w:firstRow="1" w:lastRow="0" w:firstColumn="1" w:lastColumn="0" w:noHBand="0" w:noVBand="1"/>
      </w:tblPr>
      <w:tblGrid>
        <w:gridCol w:w="4296"/>
        <w:gridCol w:w="4356"/>
      </w:tblGrid>
      <w:tr w:rsidR="006954EA" w:rsidRPr="006954EA" w14:paraId="02367E77" w14:textId="77777777" w:rsidTr="008773E5">
        <w:trPr>
          <w:cnfStyle w:val="100000000000" w:firstRow="1" w:lastRow="0" w:firstColumn="0" w:lastColumn="0" w:oddVBand="0" w:evenVBand="0" w:oddHBand="0" w:evenHBand="0" w:firstRowFirstColumn="0" w:firstRowLastColumn="0" w:lastRowFirstColumn="0" w:lastRowLastColumn="0"/>
          <w:trHeight w:val="288"/>
        </w:trPr>
        <w:tc>
          <w:tcPr>
            <w:tcW w:w="4161" w:type="dxa"/>
            <w:noWrap/>
            <w:hideMark/>
          </w:tcPr>
          <w:tbl>
            <w:tblPr>
              <w:tblStyle w:val="TableGridLight"/>
              <w:tblW w:w="3860" w:type="dxa"/>
              <w:tblLook w:val="04A0" w:firstRow="1" w:lastRow="0" w:firstColumn="1" w:lastColumn="0" w:noHBand="0" w:noVBand="1"/>
            </w:tblPr>
            <w:tblGrid>
              <w:gridCol w:w="2080"/>
              <w:gridCol w:w="1780"/>
            </w:tblGrid>
            <w:tr w:rsidR="006954EA" w:rsidRPr="00D0554A" w14:paraId="2D320B1F" w14:textId="77777777" w:rsidTr="008773E5">
              <w:trPr>
                <w:trHeight w:val="288"/>
              </w:trPr>
              <w:tc>
                <w:tcPr>
                  <w:tcW w:w="2080" w:type="dxa"/>
                  <w:noWrap/>
                  <w:hideMark/>
                </w:tcPr>
                <w:p w14:paraId="2EEA67B7" w14:textId="77777777" w:rsidR="006954EA" w:rsidRPr="00D0554A" w:rsidRDefault="006954EA" w:rsidP="008773E5">
                  <w:pPr>
                    <w:ind w:firstLine="0"/>
                    <w:rPr>
                      <w:rFonts w:ascii="Calibri" w:hAnsi="Calibri" w:cs="Calibri"/>
                      <w:color w:val="000000"/>
                      <w:kern w:val="0"/>
                      <w:sz w:val="22"/>
                      <w:szCs w:val="22"/>
                    </w:rPr>
                  </w:pPr>
                  <w:r w:rsidRPr="00D0554A">
                    <w:rPr>
                      <w:rFonts w:ascii="Calibri" w:hAnsi="Calibri" w:cs="Calibri"/>
                      <w:color w:val="000000"/>
                      <w:sz w:val="22"/>
                      <w:szCs w:val="22"/>
                    </w:rPr>
                    <w:t>Palladium Isotope</w:t>
                  </w:r>
                </w:p>
              </w:tc>
              <w:tc>
                <w:tcPr>
                  <w:tcW w:w="1780" w:type="dxa"/>
                  <w:noWrap/>
                  <w:hideMark/>
                </w:tcPr>
                <w:p w14:paraId="71999D3C" w14:textId="77777777" w:rsidR="006954EA" w:rsidRPr="00D0554A" w:rsidRDefault="006954EA" w:rsidP="008773E5">
                  <w:pPr>
                    <w:ind w:firstLine="0"/>
                    <w:rPr>
                      <w:rFonts w:ascii="Calibri" w:hAnsi="Calibri" w:cs="Calibri"/>
                      <w:color w:val="000000"/>
                      <w:sz w:val="22"/>
                      <w:szCs w:val="22"/>
                    </w:rPr>
                  </w:pPr>
                  <w:r w:rsidRPr="00D0554A">
                    <w:rPr>
                      <w:rFonts w:ascii="Calibri" w:hAnsi="Calibri" w:cs="Calibri"/>
                      <w:color w:val="000000"/>
                      <w:sz w:val="22"/>
                      <w:szCs w:val="22"/>
                    </w:rPr>
                    <w:t>Percent Abundance</w:t>
                  </w:r>
                </w:p>
              </w:tc>
            </w:tr>
            <w:tr w:rsidR="006954EA" w:rsidRPr="00D0554A" w14:paraId="24916DAF" w14:textId="77777777" w:rsidTr="008773E5">
              <w:trPr>
                <w:trHeight w:val="288"/>
              </w:trPr>
              <w:tc>
                <w:tcPr>
                  <w:tcW w:w="0" w:type="auto"/>
                  <w:noWrap/>
                  <w:hideMark/>
                </w:tcPr>
                <w:p w14:paraId="73E175B5" w14:textId="77777777" w:rsidR="006954EA" w:rsidRPr="00D0554A" w:rsidRDefault="006954EA" w:rsidP="008773E5">
                  <w:pPr>
                    <w:rPr>
                      <w:rFonts w:ascii="Calibri" w:hAnsi="Calibri" w:cs="Calibri"/>
                      <w:color w:val="000000"/>
                      <w:sz w:val="22"/>
                      <w:szCs w:val="22"/>
                    </w:rPr>
                  </w:pPr>
                  <w:r w:rsidRPr="00D0554A">
                    <w:rPr>
                      <w:rFonts w:ascii="Calibri" w:hAnsi="Calibri" w:cs="Calibri"/>
                      <w:color w:val="000000"/>
                      <w:sz w:val="22"/>
                      <w:szCs w:val="22"/>
                    </w:rPr>
                    <w:t>Pd-102</w:t>
                  </w:r>
                </w:p>
              </w:tc>
              <w:tc>
                <w:tcPr>
                  <w:tcW w:w="0" w:type="auto"/>
                  <w:noWrap/>
                  <w:hideMark/>
                </w:tcPr>
                <w:p w14:paraId="2B6D8B9A" w14:textId="77777777" w:rsidR="006954EA" w:rsidRPr="00D0554A" w:rsidRDefault="006954EA" w:rsidP="008773E5">
                  <w:pPr>
                    <w:jc w:val="right"/>
                    <w:rPr>
                      <w:rFonts w:ascii="Calibri" w:hAnsi="Calibri" w:cs="Calibri"/>
                      <w:color w:val="000000"/>
                      <w:sz w:val="22"/>
                      <w:szCs w:val="22"/>
                    </w:rPr>
                  </w:pPr>
                  <w:r w:rsidRPr="00D0554A">
                    <w:rPr>
                      <w:rFonts w:ascii="Calibri" w:hAnsi="Calibri" w:cs="Calibri"/>
                      <w:color w:val="000000"/>
                      <w:sz w:val="22"/>
                      <w:szCs w:val="22"/>
                    </w:rPr>
                    <w:t>1.020%</w:t>
                  </w:r>
                </w:p>
              </w:tc>
            </w:tr>
            <w:tr w:rsidR="006954EA" w:rsidRPr="00D0554A" w14:paraId="67402608" w14:textId="77777777" w:rsidTr="008773E5">
              <w:trPr>
                <w:trHeight w:val="288"/>
              </w:trPr>
              <w:tc>
                <w:tcPr>
                  <w:tcW w:w="0" w:type="auto"/>
                  <w:noWrap/>
                  <w:hideMark/>
                </w:tcPr>
                <w:p w14:paraId="7A29AB23" w14:textId="77777777" w:rsidR="006954EA" w:rsidRPr="00D0554A" w:rsidRDefault="006954EA" w:rsidP="008773E5">
                  <w:pPr>
                    <w:rPr>
                      <w:rFonts w:ascii="Calibri" w:hAnsi="Calibri" w:cs="Calibri"/>
                      <w:color w:val="000000"/>
                      <w:sz w:val="22"/>
                      <w:szCs w:val="22"/>
                    </w:rPr>
                  </w:pPr>
                  <w:r w:rsidRPr="00D0554A">
                    <w:rPr>
                      <w:rFonts w:ascii="Calibri" w:hAnsi="Calibri" w:cs="Calibri"/>
                      <w:color w:val="000000"/>
                      <w:sz w:val="22"/>
                      <w:szCs w:val="22"/>
                    </w:rPr>
                    <w:t>Pd-104</w:t>
                  </w:r>
                </w:p>
              </w:tc>
              <w:tc>
                <w:tcPr>
                  <w:tcW w:w="0" w:type="auto"/>
                  <w:noWrap/>
                  <w:hideMark/>
                </w:tcPr>
                <w:p w14:paraId="2B975261" w14:textId="77777777" w:rsidR="006954EA" w:rsidRPr="00D0554A" w:rsidRDefault="006954EA" w:rsidP="008773E5">
                  <w:pPr>
                    <w:jc w:val="right"/>
                    <w:rPr>
                      <w:rFonts w:ascii="Calibri" w:hAnsi="Calibri" w:cs="Calibri"/>
                      <w:color w:val="000000"/>
                      <w:sz w:val="22"/>
                      <w:szCs w:val="22"/>
                    </w:rPr>
                  </w:pPr>
                  <w:r w:rsidRPr="00D0554A">
                    <w:rPr>
                      <w:rFonts w:ascii="Calibri" w:hAnsi="Calibri" w:cs="Calibri"/>
                      <w:color w:val="000000"/>
                      <w:sz w:val="22"/>
                      <w:szCs w:val="22"/>
                    </w:rPr>
                    <w:t>11.140%</w:t>
                  </w:r>
                </w:p>
              </w:tc>
            </w:tr>
            <w:tr w:rsidR="006954EA" w:rsidRPr="00D0554A" w14:paraId="5F1C49EE" w14:textId="77777777" w:rsidTr="008773E5">
              <w:trPr>
                <w:trHeight w:val="288"/>
              </w:trPr>
              <w:tc>
                <w:tcPr>
                  <w:tcW w:w="0" w:type="auto"/>
                  <w:noWrap/>
                  <w:hideMark/>
                </w:tcPr>
                <w:p w14:paraId="22FFF619" w14:textId="77777777" w:rsidR="006954EA" w:rsidRPr="00D0554A" w:rsidRDefault="006954EA" w:rsidP="008773E5">
                  <w:pPr>
                    <w:rPr>
                      <w:rFonts w:ascii="Calibri" w:hAnsi="Calibri" w:cs="Calibri"/>
                      <w:color w:val="000000"/>
                      <w:sz w:val="22"/>
                      <w:szCs w:val="22"/>
                    </w:rPr>
                  </w:pPr>
                  <w:r w:rsidRPr="00D0554A">
                    <w:rPr>
                      <w:rFonts w:ascii="Calibri" w:hAnsi="Calibri" w:cs="Calibri"/>
                      <w:color w:val="000000"/>
                      <w:sz w:val="22"/>
                      <w:szCs w:val="22"/>
                    </w:rPr>
                    <w:t>Pd-105</w:t>
                  </w:r>
                </w:p>
              </w:tc>
              <w:tc>
                <w:tcPr>
                  <w:tcW w:w="0" w:type="auto"/>
                  <w:noWrap/>
                  <w:hideMark/>
                </w:tcPr>
                <w:p w14:paraId="5090D3DB" w14:textId="77777777" w:rsidR="006954EA" w:rsidRPr="00D0554A" w:rsidRDefault="006954EA" w:rsidP="008773E5">
                  <w:pPr>
                    <w:jc w:val="right"/>
                    <w:rPr>
                      <w:rFonts w:ascii="Calibri" w:hAnsi="Calibri" w:cs="Calibri"/>
                      <w:color w:val="000000"/>
                      <w:sz w:val="22"/>
                      <w:szCs w:val="22"/>
                    </w:rPr>
                  </w:pPr>
                  <w:r w:rsidRPr="00D0554A">
                    <w:rPr>
                      <w:rFonts w:ascii="Calibri" w:hAnsi="Calibri" w:cs="Calibri"/>
                      <w:color w:val="000000"/>
                      <w:sz w:val="22"/>
                      <w:szCs w:val="22"/>
                    </w:rPr>
                    <w:t>22.330%</w:t>
                  </w:r>
                </w:p>
              </w:tc>
            </w:tr>
            <w:tr w:rsidR="006954EA" w:rsidRPr="00D0554A" w14:paraId="0F7D20AF" w14:textId="77777777" w:rsidTr="008773E5">
              <w:trPr>
                <w:trHeight w:val="288"/>
              </w:trPr>
              <w:tc>
                <w:tcPr>
                  <w:tcW w:w="0" w:type="auto"/>
                  <w:noWrap/>
                  <w:hideMark/>
                </w:tcPr>
                <w:p w14:paraId="5B4D1357" w14:textId="77777777" w:rsidR="006954EA" w:rsidRPr="00D0554A" w:rsidRDefault="006954EA" w:rsidP="008773E5">
                  <w:pPr>
                    <w:rPr>
                      <w:rFonts w:ascii="Calibri" w:hAnsi="Calibri" w:cs="Calibri"/>
                      <w:color w:val="000000"/>
                      <w:sz w:val="22"/>
                      <w:szCs w:val="22"/>
                    </w:rPr>
                  </w:pPr>
                  <w:r w:rsidRPr="00D0554A">
                    <w:rPr>
                      <w:rFonts w:ascii="Calibri" w:hAnsi="Calibri" w:cs="Calibri"/>
                      <w:color w:val="000000"/>
                      <w:sz w:val="22"/>
                      <w:szCs w:val="22"/>
                    </w:rPr>
                    <w:t>Pd-106</w:t>
                  </w:r>
                </w:p>
              </w:tc>
              <w:tc>
                <w:tcPr>
                  <w:tcW w:w="0" w:type="auto"/>
                  <w:noWrap/>
                  <w:hideMark/>
                </w:tcPr>
                <w:p w14:paraId="36EBCF51" w14:textId="77777777" w:rsidR="006954EA" w:rsidRPr="00D0554A" w:rsidRDefault="006954EA" w:rsidP="008773E5">
                  <w:pPr>
                    <w:jc w:val="right"/>
                    <w:rPr>
                      <w:rFonts w:ascii="Calibri" w:hAnsi="Calibri" w:cs="Calibri"/>
                      <w:color w:val="000000"/>
                      <w:sz w:val="22"/>
                      <w:szCs w:val="22"/>
                    </w:rPr>
                  </w:pPr>
                  <w:r w:rsidRPr="00D0554A">
                    <w:rPr>
                      <w:rFonts w:ascii="Calibri" w:hAnsi="Calibri" w:cs="Calibri"/>
                      <w:color w:val="000000"/>
                      <w:sz w:val="22"/>
                      <w:szCs w:val="22"/>
                    </w:rPr>
                    <w:t>27.330%</w:t>
                  </w:r>
                </w:p>
              </w:tc>
            </w:tr>
            <w:tr w:rsidR="006954EA" w:rsidRPr="00D0554A" w14:paraId="3B5F22C1" w14:textId="77777777" w:rsidTr="008773E5">
              <w:trPr>
                <w:trHeight w:val="288"/>
              </w:trPr>
              <w:tc>
                <w:tcPr>
                  <w:tcW w:w="0" w:type="auto"/>
                  <w:noWrap/>
                  <w:hideMark/>
                </w:tcPr>
                <w:p w14:paraId="4E5B8D46" w14:textId="77777777" w:rsidR="006954EA" w:rsidRPr="00D0554A" w:rsidRDefault="006954EA" w:rsidP="008773E5">
                  <w:pPr>
                    <w:rPr>
                      <w:rFonts w:ascii="Calibri" w:hAnsi="Calibri" w:cs="Calibri"/>
                      <w:color w:val="000000"/>
                      <w:sz w:val="22"/>
                      <w:szCs w:val="22"/>
                    </w:rPr>
                  </w:pPr>
                  <w:r w:rsidRPr="00D0554A">
                    <w:rPr>
                      <w:rFonts w:ascii="Calibri" w:hAnsi="Calibri" w:cs="Calibri"/>
                      <w:color w:val="000000"/>
                      <w:sz w:val="22"/>
                      <w:szCs w:val="22"/>
                    </w:rPr>
                    <w:t>Pd-108</w:t>
                  </w:r>
                </w:p>
              </w:tc>
              <w:tc>
                <w:tcPr>
                  <w:tcW w:w="0" w:type="auto"/>
                  <w:noWrap/>
                  <w:hideMark/>
                </w:tcPr>
                <w:p w14:paraId="29479D02" w14:textId="77777777" w:rsidR="006954EA" w:rsidRPr="00D0554A" w:rsidRDefault="006954EA" w:rsidP="008773E5">
                  <w:pPr>
                    <w:jc w:val="right"/>
                    <w:rPr>
                      <w:rFonts w:ascii="Calibri" w:hAnsi="Calibri" w:cs="Calibri"/>
                      <w:color w:val="000000"/>
                      <w:sz w:val="22"/>
                      <w:szCs w:val="22"/>
                    </w:rPr>
                  </w:pPr>
                  <w:r w:rsidRPr="00D0554A">
                    <w:rPr>
                      <w:rFonts w:ascii="Calibri" w:hAnsi="Calibri" w:cs="Calibri"/>
                      <w:color w:val="000000"/>
                      <w:sz w:val="22"/>
                      <w:szCs w:val="22"/>
                    </w:rPr>
                    <w:t>26.460%</w:t>
                  </w:r>
                </w:p>
              </w:tc>
            </w:tr>
            <w:tr w:rsidR="006954EA" w:rsidRPr="00D0554A" w14:paraId="28BBDEC3" w14:textId="77777777" w:rsidTr="008773E5">
              <w:trPr>
                <w:trHeight w:val="288"/>
              </w:trPr>
              <w:tc>
                <w:tcPr>
                  <w:tcW w:w="0" w:type="auto"/>
                  <w:noWrap/>
                  <w:hideMark/>
                </w:tcPr>
                <w:p w14:paraId="4BC51576" w14:textId="77777777" w:rsidR="006954EA" w:rsidRPr="00D0554A" w:rsidRDefault="006954EA" w:rsidP="008773E5">
                  <w:pPr>
                    <w:rPr>
                      <w:rFonts w:ascii="Calibri" w:hAnsi="Calibri" w:cs="Calibri"/>
                      <w:color w:val="000000"/>
                      <w:sz w:val="22"/>
                      <w:szCs w:val="22"/>
                    </w:rPr>
                  </w:pPr>
                  <w:r w:rsidRPr="00D0554A">
                    <w:rPr>
                      <w:rFonts w:ascii="Calibri" w:hAnsi="Calibri" w:cs="Calibri"/>
                      <w:color w:val="000000"/>
                      <w:sz w:val="22"/>
                      <w:szCs w:val="22"/>
                    </w:rPr>
                    <w:t>Pd-110</w:t>
                  </w:r>
                </w:p>
              </w:tc>
              <w:tc>
                <w:tcPr>
                  <w:tcW w:w="0" w:type="auto"/>
                  <w:noWrap/>
                  <w:hideMark/>
                </w:tcPr>
                <w:p w14:paraId="62D5376B" w14:textId="77777777" w:rsidR="006954EA" w:rsidRPr="00D0554A" w:rsidRDefault="006954EA" w:rsidP="008773E5">
                  <w:pPr>
                    <w:jc w:val="right"/>
                    <w:rPr>
                      <w:rFonts w:ascii="Calibri" w:hAnsi="Calibri" w:cs="Calibri"/>
                      <w:color w:val="000000"/>
                      <w:sz w:val="22"/>
                      <w:szCs w:val="22"/>
                    </w:rPr>
                  </w:pPr>
                  <w:r w:rsidRPr="00D0554A">
                    <w:rPr>
                      <w:rFonts w:ascii="Calibri" w:hAnsi="Calibri" w:cs="Calibri"/>
                      <w:color w:val="000000"/>
                      <w:sz w:val="22"/>
                      <w:szCs w:val="22"/>
                    </w:rPr>
                    <w:t>11.720%</w:t>
                  </w:r>
                </w:p>
              </w:tc>
            </w:tr>
          </w:tbl>
          <w:p w14:paraId="4A5D9EFA" w14:textId="77777777" w:rsidR="006954EA" w:rsidRPr="006954EA" w:rsidRDefault="006954EA" w:rsidP="008773E5">
            <w:pPr>
              <w:spacing w:line="240" w:lineRule="auto"/>
              <w:ind w:firstLine="0"/>
              <w:rPr>
                <w:rFonts w:ascii="Calibri" w:eastAsia="Times New Roman" w:hAnsi="Calibri" w:cs="Calibri"/>
                <w:color w:val="000000"/>
                <w:kern w:val="0"/>
                <w:sz w:val="22"/>
                <w:szCs w:val="22"/>
                <w:lang w:eastAsia="en-US"/>
              </w:rPr>
            </w:pPr>
          </w:p>
        </w:tc>
        <w:tc>
          <w:tcPr>
            <w:tcW w:w="4221" w:type="dxa"/>
            <w:noWrap/>
            <w:hideMark/>
          </w:tcPr>
          <w:tbl>
            <w:tblPr>
              <w:tblStyle w:val="TableGridLight"/>
              <w:tblW w:w="3920" w:type="dxa"/>
              <w:tblLook w:val="04A0" w:firstRow="1" w:lastRow="0" w:firstColumn="1" w:lastColumn="0" w:noHBand="0" w:noVBand="1"/>
            </w:tblPr>
            <w:tblGrid>
              <w:gridCol w:w="1980"/>
              <w:gridCol w:w="1940"/>
            </w:tblGrid>
            <w:tr w:rsidR="006954EA" w:rsidRPr="006954EA" w14:paraId="76745172" w14:textId="77777777" w:rsidTr="008773E5">
              <w:trPr>
                <w:trHeight w:val="288"/>
              </w:trPr>
              <w:tc>
                <w:tcPr>
                  <w:tcW w:w="1980" w:type="dxa"/>
                  <w:noWrap/>
                  <w:hideMark/>
                </w:tcPr>
                <w:p w14:paraId="04A8C93F" w14:textId="77777777" w:rsidR="006954EA" w:rsidRPr="006954EA" w:rsidRDefault="006954EA" w:rsidP="008773E5">
                  <w:pPr>
                    <w:ind w:firstLine="0"/>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Platinum Isotope</w:t>
                  </w:r>
                </w:p>
              </w:tc>
              <w:tc>
                <w:tcPr>
                  <w:tcW w:w="1940" w:type="dxa"/>
                  <w:noWrap/>
                  <w:hideMark/>
                </w:tcPr>
                <w:p w14:paraId="5A3D22FE" w14:textId="77777777" w:rsidR="006954EA" w:rsidRPr="006954EA" w:rsidRDefault="006954EA" w:rsidP="008773E5">
                  <w:pPr>
                    <w:ind w:firstLine="0"/>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Percent Abundance</w:t>
                  </w:r>
                </w:p>
              </w:tc>
            </w:tr>
            <w:tr w:rsidR="006954EA" w:rsidRPr="006954EA" w14:paraId="469FFC42" w14:textId="77777777" w:rsidTr="008773E5">
              <w:trPr>
                <w:trHeight w:val="288"/>
              </w:trPr>
              <w:tc>
                <w:tcPr>
                  <w:tcW w:w="1980" w:type="dxa"/>
                  <w:noWrap/>
                  <w:hideMark/>
                </w:tcPr>
                <w:p w14:paraId="6765872F" w14:textId="77777777" w:rsidR="006954EA" w:rsidRPr="006954EA" w:rsidRDefault="006954EA" w:rsidP="008773E5">
                  <w:pPr>
                    <w:ind w:firstLine="0"/>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Pt-192</w:t>
                  </w:r>
                </w:p>
              </w:tc>
              <w:tc>
                <w:tcPr>
                  <w:tcW w:w="1940" w:type="dxa"/>
                  <w:noWrap/>
                  <w:hideMark/>
                </w:tcPr>
                <w:p w14:paraId="3D00112F" w14:textId="77777777" w:rsidR="006954EA" w:rsidRPr="006954EA" w:rsidRDefault="006954EA" w:rsidP="008773E5">
                  <w:pPr>
                    <w:ind w:firstLine="0"/>
                    <w:jc w:val="right"/>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0.78%</w:t>
                  </w:r>
                </w:p>
              </w:tc>
            </w:tr>
            <w:tr w:rsidR="006954EA" w:rsidRPr="006954EA" w14:paraId="4803DA93" w14:textId="77777777" w:rsidTr="008773E5">
              <w:trPr>
                <w:trHeight w:val="288"/>
              </w:trPr>
              <w:tc>
                <w:tcPr>
                  <w:tcW w:w="1980" w:type="dxa"/>
                  <w:noWrap/>
                  <w:hideMark/>
                </w:tcPr>
                <w:p w14:paraId="029D550F" w14:textId="77777777" w:rsidR="006954EA" w:rsidRPr="006954EA" w:rsidRDefault="006954EA" w:rsidP="008773E5">
                  <w:pPr>
                    <w:ind w:firstLine="0"/>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Pt-194</w:t>
                  </w:r>
                </w:p>
              </w:tc>
              <w:tc>
                <w:tcPr>
                  <w:tcW w:w="1940" w:type="dxa"/>
                  <w:noWrap/>
                  <w:hideMark/>
                </w:tcPr>
                <w:p w14:paraId="68D4D532" w14:textId="77777777" w:rsidR="006954EA" w:rsidRPr="006954EA" w:rsidRDefault="006954EA" w:rsidP="008773E5">
                  <w:pPr>
                    <w:ind w:firstLine="0"/>
                    <w:jc w:val="right"/>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32.86%</w:t>
                  </w:r>
                </w:p>
              </w:tc>
            </w:tr>
            <w:tr w:rsidR="006954EA" w:rsidRPr="006954EA" w14:paraId="3298F7E5" w14:textId="77777777" w:rsidTr="008773E5">
              <w:trPr>
                <w:trHeight w:val="288"/>
              </w:trPr>
              <w:tc>
                <w:tcPr>
                  <w:tcW w:w="1980" w:type="dxa"/>
                  <w:noWrap/>
                  <w:hideMark/>
                </w:tcPr>
                <w:p w14:paraId="56E50A19" w14:textId="77777777" w:rsidR="006954EA" w:rsidRPr="006954EA" w:rsidRDefault="006954EA" w:rsidP="008773E5">
                  <w:pPr>
                    <w:ind w:firstLine="0"/>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Pt-195</w:t>
                  </w:r>
                </w:p>
              </w:tc>
              <w:tc>
                <w:tcPr>
                  <w:tcW w:w="1940" w:type="dxa"/>
                  <w:noWrap/>
                  <w:hideMark/>
                </w:tcPr>
                <w:p w14:paraId="2BC152F9" w14:textId="77777777" w:rsidR="006954EA" w:rsidRPr="006954EA" w:rsidRDefault="006954EA" w:rsidP="008773E5">
                  <w:pPr>
                    <w:ind w:firstLine="0"/>
                    <w:jc w:val="right"/>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33.78%</w:t>
                  </w:r>
                </w:p>
              </w:tc>
            </w:tr>
            <w:tr w:rsidR="006954EA" w:rsidRPr="006954EA" w14:paraId="5AF86AD1" w14:textId="77777777" w:rsidTr="008773E5">
              <w:trPr>
                <w:trHeight w:val="288"/>
              </w:trPr>
              <w:tc>
                <w:tcPr>
                  <w:tcW w:w="1980" w:type="dxa"/>
                  <w:noWrap/>
                  <w:hideMark/>
                </w:tcPr>
                <w:p w14:paraId="316AD313" w14:textId="77777777" w:rsidR="006954EA" w:rsidRPr="006954EA" w:rsidRDefault="006954EA" w:rsidP="008773E5">
                  <w:pPr>
                    <w:ind w:firstLine="0"/>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Pt-196</w:t>
                  </w:r>
                </w:p>
              </w:tc>
              <w:tc>
                <w:tcPr>
                  <w:tcW w:w="1940" w:type="dxa"/>
                  <w:noWrap/>
                  <w:hideMark/>
                </w:tcPr>
                <w:p w14:paraId="6A30534C" w14:textId="77777777" w:rsidR="006954EA" w:rsidRPr="006954EA" w:rsidRDefault="006954EA" w:rsidP="008773E5">
                  <w:pPr>
                    <w:ind w:firstLine="0"/>
                    <w:jc w:val="right"/>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25.21%</w:t>
                  </w:r>
                </w:p>
              </w:tc>
            </w:tr>
            <w:tr w:rsidR="006954EA" w:rsidRPr="006954EA" w14:paraId="72A0AB14" w14:textId="77777777" w:rsidTr="008773E5">
              <w:trPr>
                <w:trHeight w:val="288"/>
              </w:trPr>
              <w:tc>
                <w:tcPr>
                  <w:tcW w:w="1980" w:type="dxa"/>
                  <w:noWrap/>
                  <w:hideMark/>
                </w:tcPr>
                <w:p w14:paraId="0726B676" w14:textId="77777777" w:rsidR="006954EA" w:rsidRPr="006954EA" w:rsidRDefault="006954EA" w:rsidP="008773E5">
                  <w:pPr>
                    <w:ind w:firstLine="0"/>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Pt-198</w:t>
                  </w:r>
                </w:p>
              </w:tc>
              <w:tc>
                <w:tcPr>
                  <w:tcW w:w="1940" w:type="dxa"/>
                  <w:noWrap/>
                  <w:hideMark/>
                </w:tcPr>
                <w:p w14:paraId="73327ADF" w14:textId="77777777" w:rsidR="006954EA" w:rsidRPr="006954EA" w:rsidRDefault="006954EA" w:rsidP="008773E5">
                  <w:pPr>
                    <w:ind w:firstLine="0"/>
                    <w:jc w:val="right"/>
                    <w:rPr>
                      <w:rFonts w:ascii="Calibri" w:eastAsia="Times New Roman" w:hAnsi="Calibri" w:cs="Times New Roman"/>
                      <w:color w:val="000000"/>
                      <w:kern w:val="0"/>
                      <w:sz w:val="22"/>
                      <w:szCs w:val="22"/>
                      <w:lang w:eastAsia="en-US"/>
                    </w:rPr>
                  </w:pPr>
                  <w:r w:rsidRPr="006954EA">
                    <w:rPr>
                      <w:rFonts w:ascii="Calibri" w:eastAsia="Times New Roman" w:hAnsi="Calibri" w:cs="Times New Roman"/>
                      <w:color w:val="000000"/>
                      <w:kern w:val="0"/>
                      <w:sz w:val="22"/>
                      <w:szCs w:val="22"/>
                      <w:lang w:eastAsia="en-US"/>
                    </w:rPr>
                    <w:t>7.36%</w:t>
                  </w:r>
                </w:p>
              </w:tc>
            </w:tr>
          </w:tbl>
          <w:p w14:paraId="18D01807" w14:textId="77777777" w:rsidR="006954EA" w:rsidRPr="006954EA" w:rsidRDefault="006954EA" w:rsidP="008773E5">
            <w:pPr>
              <w:spacing w:line="240" w:lineRule="auto"/>
              <w:ind w:firstLine="0"/>
              <w:rPr>
                <w:rFonts w:ascii="Calibri" w:eastAsia="Times New Roman" w:hAnsi="Calibri" w:cs="Calibri"/>
                <w:color w:val="000000"/>
                <w:kern w:val="0"/>
                <w:sz w:val="22"/>
                <w:szCs w:val="22"/>
                <w:lang w:eastAsia="en-US"/>
              </w:rPr>
            </w:pPr>
          </w:p>
        </w:tc>
      </w:tr>
    </w:tbl>
    <w:p w14:paraId="792ED096" w14:textId="568BE858" w:rsidR="006954EA" w:rsidRDefault="00EA728D">
      <w:pPr>
        <w:rPr>
          <w:bCs/>
        </w:rPr>
      </w:pPr>
      <w:r>
        <w:rPr>
          <w:bCs/>
        </w:rPr>
        <w:t>Final Calculated Concentrations</w:t>
      </w:r>
      <w:r w:rsidR="00697C8E">
        <w:rPr>
          <w:bCs/>
        </w:rPr>
        <w:t>.</w:t>
      </w:r>
    </w:p>
    <w:tbl>
      <w:tblPr>
        <w:tblStyle w:val="TableWeb3"/>
        <w:tblpPr w:leftFromText="180" w:rightFromText="180" w:vertAnchor="text" w:tblpY="1"/>
        <w:tblOverlap w:val="never"/>
        <w:tblW w:w="8488" w:type="dxa"/>
        <w:tblLook w:val="04A0" w:firstRow="1" w:lastRow="0" w:firstColumn="1" w:lastColumn="0" w:noHBand="0" w:noVBand="1"/>
      </w:tblPr>
      <w:tblGrid>
        <w:gridCol w:w="2625"/>
        <w:gridCol w:w="1905"/>
        <w:gridCol w:w="1875"/>
        <w:gridCol w:w="2083"/>
      </w:tblGrid>
      <w:tr w:rsidR="00697C8E" w:rsidRPr="00697C8E" w14:paraId="00B62C35" w14:textId="77777777" w:rsidTr="00697C8E">
        <w:trPr>
          <w:cnfStyle w:val="100000000000" w:firstRow="1" w:lastRow="0" w:firstColumn="0" w:lastColumn="0" w:oddVBand="0" w:evenVBand="0" w:oddHBand="0" w:evenHBand="0" w:firstRowFirstColumn="0" w:firstRowLastColumn="0" w:lastRowFirstColumn="0" w:lastRowLastColumn="0"/>
          <w:trHeight w:val="361"/>
        </w:trPr>
        <w:tc>
          <w:tcPr>
            <w:tcW w:w="2700" w:type="dxa"/>
          </w:tcPr>
          <w:p w14:paraId="78BBC864" w14:textId="28EBFD31" w:rsidR="00697C8E" w:rsidRPr="00697C8E" w:rsidRDefault="00697C8E" w:rsidP="00697C8E">
            <w:pPr>
              <w:spacing w:line="240" w:lineRule="auto"/>
              <w:ind w:firstLine="0"/>
              <w:rPr>
                <w:rFonts w:ascii="Calibri" w:eastAsia="Times New Roman" w:hAnsi="Calibri" w:cs="Times New Roman"/>
                <w:color w:val="000000"/>
                <w:kern w:val="0"/>
                <w:sz w:val="22"/>
                <w:szCs w:val="22"/>
                <w:lang w:eastAsia="en-US"/>
              </w:rPr>
            </w:pPr>
            <w:r>
              <w:rPr>
                <w:rFonts w:ascii="Calibri" w:eastAsia="Times New Roman" w:hAnsi="Calibri" w:cs="Times New Roman"/>
                <w:color w:val="000000"/>
                <w:kern w:val="0"/>
                <w:sz w:val="22"/>
                <w:szCs w:val="22"/>
                <w:lang w:eastAsia="en-US"/>
              </w:rPr>
              <w:t>Sample Location</w:t>
            </w:r>
          </w:p>
        </w:tc>
        <w:tc>
          <w:tcPr>
            <w:tcW w:w="1835" w:type="dxa"/>
            <w:noWrap/>
            <w:hideMark/>
          </w:tcPr>
          <w:p w14:paraId="14D657BA" w14:textId="3EDB5E93" w:rsidR="00697C8E" w:rsidRPr="00697C8E" w:rsidRDefault="00697C8E" w:rsidP="00697C8E">
            <w:pPr>
              <w:spacing w:line="240" w:lineRule="auto"/>
              <w:ind w:firstLine="0"/>
              <w:rPr>
                <w:rFonts w:ascii="Calibri" w:eastAsia="Times New Roman" w:hAnsi="Calibri" w:cs="Times New Roman"/>
                <w:color w:val="000000"/>
                <w:kern w:val="0"/>
                <w:sz w:val="22"/>
                <w:szCs w:val="22"/>
                <w:lang w:eastAsia="en-US"/>
              </w:rPr>
            </w:pPr>
            <w:r w:rsidRPr="00697C8E">
              <w:rPr>
                <w:rFonts w:ascii="Calibri" w:eastAsia="Times New Roman" w:hAnsi="Calibri" w:cs="Times New Roman"/>
                <w:color w:val="000000"/>
                <w:kern w:val="0"/>
                <w:sz w:val="22"/>
                <w:szCs w:val="22"/>
                <w:lang w:eastAsia="en-US"/>
              </w:rPr>
              <w:t>Pd (g/metric ton)</w:t>
            </w:r>
          </w:p>
        </w:tc>
        <w:tc>
          <w:tcPr>
            <w:tcW w:w="1805" w:type="dxa"/>
            <w:noWrap/>
            <w:hideMark/>
          </w:tcPr>
          <w:p w14:paraId="7DF03396" w14:textId="77777777" w:rsidR="00697C8E" w:rsidRPr="00697C8E" w:rsidRDefault="00697C8E" w:rsidP="00697C8E">
            <w:pPr>
              <w:spacing w:line="240" w:lineRule="auto"/>
              <w:ind w:firstLine="0"/>
              <w:rPr>
                <w:rFonts w:ascii="Calibri" w:eastAsia="Times New Roman" w:hAnsi="Calibri" w:cs="Times New Roman"/>
                <w:color w:val="000000"/>
                <w:kern w:val="0"/>
                <w:sz w:val="22"/>
                <w:szCs w:val="22"/>
                <w:lang w:eastAsia="en-US"/>
              </w:rPr>
            </w:pPr>
            <w:r w:rsidRPr="00697C8E">
              <w:rPr>
                <w:rFonts w:ascii="Calibri" w:eastAsia="Times New Roman" w:hAnsi="Calibri" w:cs="Times New Roman"/>
                <w:color w:val="000000"/>
                <w:kern w:val="0"/>
                <w:sz w:val="22"/>
                <w:szCs w:val="22"/>
                <w:lang w:eastAsia="en-US"/>
              </w:rPr>
              <w:t>Ag (g/metric ton)</w:t>
            </w:r>
          </w:p>
        </w:tc>
        <w:tc>
          <w:tcPr>
            <w:tcW w:w="1948" w:type="dxa"/>
            <w:noWrap/>
            <w:hideMark/>
          </w:tcPr>
          <w:p w14:paraId="02F80A77" w14:textId="77777777" w:rsidR="00697C8E" w:rsidRPr="00697C8E" w:rsidRDefault="00697C8E" w:rsidP="00697C8E">
            <w:pPr>
              <w:spacing w:line="240" w:lineRule="auto"/>
              <w:ind w:firstLine="0"/>
              <w:rPr>
                <w:rFonts w:ascii="Calibri" w:eastAsia="Times New Roman" w:hAnsi="Calibri" w:cs="Times New Roman"/>
                <w:color w:val="000000"/>
                <w:kern w:val="0"/>
                <w:sz w:val="22"/>
                <w:szCs w:val="22"/>
                <w:lang w:eastAsia="en-US"/>
              </w:rPr>
            </w:pPr>
            <w:r w:rsidRPr="00697C8E">
              <w:rPr>
                <w:rFonts w:ascii="Calibri" w:eastAsia="Times New Roman" w:hAnsi="Calibri" w:cs="Times New Roman"/>
                <w:color w:val="000000"/>
                <w:kern w:val="0"/>
                <w:sz w:val="22"/>
                <w:szCs w:val="22"/>
                <w:lang w:eastAsia="en-US"/>
              </w:rPr>
              <w:t>Pt (g/metric ton)</w:t>
            </w:r>
          </w:p>
        </w:tc>
      </w:tr>
      <w:tr w:rsidR="00697C8E" w:rsidRPr="00697C8E" w14:paraId="63C11279" w14:textId="77777777" w:rsidTr="00697C8E">
        <w:trPr>
          <w:trHeight w:val="361"/>
        </w:trPr>
        <w:tc>
          <w:tcPr>
            <w:tcW w:w="2700" w:type="dxa"/>
          </w:tcPr>
          <w:p w14:paraId="1C8DDB79" w14:textId="6E0B61B4" w:rsidR="00697C8E" w:rsidRPr="00697C8E" w:rsidRDefault="00697C8E" w:rsidP="00697C8E">
            <w:pPr>
              <w:spacing w:line="240" w:lineRule="auto"/>
              <w:ind w:firstLine="0"/>
              <w:jc w:val="right"/>
              <w:rPr>
                <w:rFonts w:ascii="Calibri" w:eastAsia="Times New Roman" w:hAnsi="Calibri" w:cs="Times New Roman"/>
                <w:color w:val="000000"/>
                <w:kern w:val="0"/>
                <w:sz w:val="22"/>
                <w:szCs w:val="22"/>
                <w:lang w:eastAsia="en-US"/>
              </w:rPr>
            </w:pPr>
            <w:r>
              <w:rPr>
                <w:rFonts w:ascii="Calibri" w:eastAsia="Times New Roman" w:hAnsi="Calibri" w:cs="Times New Roman"/>
                <w:color w:val="000000"/>
                <w:kern w:val="0"/>
                <w:sz w:val="22"/>
                <w:szCs w:val="22"/>
                <w:lang w:eastAsia="en-US"/>
              </w:rPr>
              <w:t>Blondo and I-680</w:t>
            </w:r>
          </w:p>
        </w:tc>
        <w:tc>
          <w:tcPr>
            <w:tcW w:w="1835" w:type="dxa"/>
            <w:noWrap/>
            <w:hideMark/>
          </w:tcPr>
          <w:p w14:paraId="67CAB0D7" w14:textId="5703A910" w:rsidR="00697C8E" w:rsidRPr="00697C8E" w:rsidRDefault="00697C8E" w:rsidP="00697C8E">
            <w:pPr>
              <w:spacing w:line="240" w:lineRule="auto"/>
              <w:ind w:firstLine="0"/>
              <w:jc w:val="right"/>
              <w:rPr>
                <w:rFonts w:ascii="Calibri" w:eastAsia="Times New Roman" w:hAnsi="Calibri" w:cs="Times New Roman"/>
                <w:color w:val="000000"/>
                <w:kern w:val="0"/>
                <w:sz w:val="22"/>
                <w:szCs w:val="22"/>
                <w:lang w:eastAsia="en-US"/>
              </w:rPr>
            </w:pPr>
            <w:r w:rsidRPr="00697C8E">
              <w:rPr>
                <w:rFonts w:ascii="Calibri" w:eastAsia="Times New Roman" w:hAnsi="Calibri" w:cs="Times New Roman"/>
                <w:color w:val="000000"/>
                <w:kern w:val="0"/>
                <w:sz w:val="22"/>
                <w:szCs w:val="22"/>
                <w:lang w:eastAsia="en-US"/>
              </w:rPr>
              <w:t>8.6302575</w:t>
            </w:r>
          </w:p>
        </w:tc>
        <w:tc>
          <w:tcPr>
            <w:tcW w:w="1805" w:type="dxa"/>
            <w:noWrap/>
            <w:hideMark/>
          </w:tcPr>
          <w:p w14:paraId="65EF12CC" w14:textId="77777777" w:rsidR="00697C8E" w:rsidRPr="00697C8E" w:rsidRDefault="00697C8E" w:rsidP="00697C8E">
            <w:pPr>
              <w:spacing w:line="240" w:lineRule="auto"/>
              <w:ind w:firstLine="0"/>
              <w:jc w:val="right"/>
              <w:rPr>
                <w:rFonts w:ascii="Calibri" w:eastAsia="Times New Roman" w:hAnsi="Calibri" w:cs="Times New Roman"/>
                <w:color w:val="000000"/>
                <w:kern w:val="0"/>
                <w:sz w:val="22"/>
                <w:szCs w:val="22"/>
                <w:lang w:eastAsia="en-US"/>
              </w:rPr>
            </w:pPr>
            <w:r w:rsidRPr="00697C8E">
              <w:rPr>
                <w:rFonts w:ascii="Calibri" w:eastAsia="Times New Roman" w:hAnsi="Calibri" w:cs="Times New Roman"/>
                <w:color w:val="000000"/>
                <w:kern w:val="0"/>
                <w:sz w:val="22"/>
                <w:szCs w:val="22"/>
                <w:lang w:eastAsia="en-US"/>
              </w:rPr>
              <w:t>11.79324</w:t>
            </w:r>
          </w:p>
        </w:tc>
        <w:tc>
          <w:tcPr>
            <w:tcW w:w="1948" w:type="dxa"/>
            <w:noWrap/>
            <w:hideMark/>
          </w:tcPr>
          <w:p w14:paraId="1FB0FC05" w14:textId="77777777" w:rsidR="00697C8E" w:rsidRPr="00697C8E" w:rsidRDefault="00697C8E" w:rsidP="00697C8E">
            <w:pPr>
              <w:spacing w:line="240" w:lineRule="auto"/>
              <w:ind w:firstLine="0"/>
              <w:jc w:val="right"/>
              <w:rPr>
                <w:rFonts w:ascii="Calibri" w:eastAsia="Times New Roman" w:hAnsi="Calibri" w:cs="Times New Roman"/>
                <w:color w:val="000000"/>
                <w:kern w:val="0"/>
                <w:sz w:val="22"/>
                <w:szCs w:val="22"/>
                <w:lang w:eastAsia="en-US"/>
              </w:rPr>
            </w:pPr>
            <w:r w:rsidRPr="00697C8E">
              <w:rPr>
                <w:rFonts w:ascii="Calibri" w:eastAsia="Times New Roman" w:hAnsi="Calibri" w:cs="Times New Roman"/>
                <w:color w:val="000000"/>
                <w:kern w:val="0"/>
                <w:sz w:val="22"/>
                <w:szCs w:val="22"/>
                <w:lang w:eastAsia="en-US"/>
              </w:rPr>
              <w:t>0.246327</w:t>
            </w:r>
          </w:p>
        </w:tc>
      </w:tr>
      <w:tr w:rsidR="00697C8E" w:rsidRPr="00697C8E" w14:paraId="6F5351DA" w14:textId="77777777" w:rsidTr="00697C8E">
        <w:trPr>
          <w:trHeight w:val="361"/>
        </w:trPr>
        <w:tc>
          <w:tcPr>
            <w:tcW w:w="2700" w:type="dxa"/>
          </w:tcPr>
          <w:p w14:paraId="63C1627C" w14:textId="379118B8" w:rsidR="00697C8E" w:rsidRPr="00697C8E" w:rsidRDefault="00697C8E" w:rsidP="00697C8E">
            <w:pPr>
              <w:spacing w:line="240" w:lineRule="auto"/>
              <w:ind w:firstLine="0"/>
              <w:jc w:val="right"/>
              <w:rPr>
                <w:rFonts w:ascii="Calibri" w:eastAsia="Times New Roman" w:hAnsi="Calibri" w:cs="Times New Roman"/>
                <w:color w:val="000000"/>
                <w:kern w:val="0"/>
                <w:sz w:val="22"/>
                <w:szCs w:val="22"/>
                <w:lang w:eastAsia="en-US"/>
              </w:rPr>
            </w:pPr>
            <w:r>
              <w:rPr>
                <w:rFonts w:ascii="Calibri" w:eastAsia="Times New Roman" w:hAnsi="Calibri" w:cs="Times New Roman"/>
                <w:color w:val="000000"/>
                <w:kern w:val="0"/>
                <w:sz w:val="22"/>
                <w:szCs w:val="22"/>
                <w:lang w:eastAsia="en-US"/>
              </w:rPr>
              <w:t>Irvington and I-680</w:t>
            </w:r>
          </w:p>
        </w:tc>
        <w:tc>
          <w:tcPr>
            <w:tcW w:w="1835" w:type="dxa"/>
            <w:noWrap/>
            <w:hideMark/>
          </w:tcPr>
          <w:p w14:paraId="00EE90D1" w14:textId="092967A9" w:rsidR="00697C8E" w:rsidRPr="00697C8E" w:rsidRDefault="00697C8E" w:rsidP="00697C8E">
            <w:pPr>
              <w:spacing w:line="240" w:lineRule="auto"/>
              <w:ind w:firstLine="0"/>
              <w:jc w:val="right"/>
              <w:rPr>
                <w:rFonts w:ascii="Calibri" w:eastAsia="Times New Roman" w:hAnsi="Calibri" w:cs="Times New Roman"/>
                <w:color w:val="000000"/>
                <w:kern w:val="0"/>
                <w:sz w:val="22"/>
                <w:szCs w:val="22"/>
                <w:lang w:eastAsia="en-US"/>
              </w:rPr>
            </w:pPr>
            <w:r w:rsidRPr="00697C8E">
              <w:rPr>
                <w:rFonts w:ascii="Calibri" w:eastAsia="Times New Roman" w:hAnsi="Calibri" w:cs="Times New Roman"/>
                <w:color w:val="000000"/>
                <w:kern w:val="0"/>
                <w:sz w:val="22"/>
                <w:szCs w:val="22"/>
                <w:lang w:eastAsia="en-US"/>
              </w:rPr>
              <w:t>12.0777075</w:t>
            </w:r>
          </w:p>
        </w:tc>
        <w:tc>
          <w:tcPr>
            <w:tcW w:w="1805" w:type="dxa"/>
            <w:noWrap/>
            <w:hideMark/>
          </w:tcPr>
          <w:p w14:paraId="5B3641C5" w14:textId="77777777" w:rsidR="00697C8E" w:rsidRPr="00697C8E" w:rsidRDefault="00697C8E" w:rsidP="00697C8E">
            <w:pPr>
              <w:spacing w:line="240" w:lineRule="auto"/>
              <w:ind w:firstLine="0"/>
              <w:jc w:val="right"/>
              <w:rPr>
                <w:rFonts w:ascii="Calibri" w:eastAsia="Times New Roman" w:hAnsi="Calibri" w:cs="Times New Roman"/>
                <w:color w:val="000000"/>
                <w:kern w:val="0"/>
                <w:sz w:val="22"/>
                <w:szCs w:val="22"/>
                <w:lang w:eastAsia="en-US"/>
              </w:rPr>
            </w:pPr>
            <w:r w:rsidRPr="00697C8E">
              <w:rPr>
                <w:rFonts w:ascii="Calibri" w:eastAsia="Times New Roman" w:hAnsi="Calibri" w:cs="Times New Roman"/>
                <w:color w:val="000000"/>
                <w:kern w:val="0"/>
                <w:sz w:val="22"/>
                <w:szCs w:val="22"/>
                <w:lang w:eastAsia="en-US"/>
              </w:rPr>
              <w:t>137.4831075</w:t>
            </w:r>
          </w:p>
        </w:tc>
        <w:tc>
          <w:tcPr>
            <w:tcW w:w="1948" w:type="dxa"/>
            <w:noWrap/>
            <w:hideMark/>
          </w:tcPr>
          <w:p w14:paraId="4B8603F9" w14:textId="77777777" w:rsidR="00697C8E" w:rsidRPr="00697C8E" w:rsidRDefault="00697C8E" w:rsidP="00697C8E">
            <w:pPr>
              <w:spacing w:line="240" w:lineRule="auto"/>
              <w:ind w:firstLine="0"/>
              <w:jc w:val="right"/>
              <w:rPr>
                <w:rFonts w:ascii="Calibri" w:eastAsia="Times New Roman" w:hAnsi="Calibri" w:cs="Times New Roman"/>
                <w:color w:val="000000"/>
                <w:kern w:val="0"/>
                <w:sz w:val="22"/>
                <w:szCs w:val="22"/>
                <w:lang w:eastAsia="en-US"/>
              </w:rPr>
            </w:pPr>
            <w:r w:rsidRPr="00697C8E">
              <w:rPr>
                <w:rFonts w:ascii="Calibri" w:eastAsia="Times New Roman" w:hAnsi="Calibri" w:cs="Times New Roman"/>
                <w:color w:val="000000"/>
                <w:kern w:val="0"/>
                <w:sz w:val="22"/>
                <w:szCs w:val="22"/>
                <w:lang w:eastAsia="en-US"/>
              </w:rPr>
              <w:t>0.1335975</w:t>
            </w:r>
          </w:p>
        </w:tc>
      </w:tr>
      <w:tr w:rsidR="00697C8E" w:rsidRPr="00697C8E" w14:paraId="19328830" w14:textId="77777777" w:rsidTr="00697C8E">
        <w:trPr>
          <w:trHeight w:val="361"/>
        </w:trPr>
        <w:tc>
          <w:tcPr>
            <w:tcW w:w="2700" w:type="dxa"/>
          </w:tcPr>
          <w:p w14:paraId="7A75B734" w14:textId="032C8170" w:rsidR="00697C8E" w:rsidRPr="00697C8E" w:rsidRDefault="00697C8E" w:rsidP="00697C8E">
            <w:pPr>
              <w:spacing w:line="240" w:lineRule="auto"/>
              <w:ind w:firstLine="0"/>
              <w:jc w:val="right"/>
              <w:rPr>
                <w:rFonts w:ascii="Calibri" w:eastAsia="Times New Roman" w:hAnsi="Calibri" w:cs="Times New Roman"/>
                <w:color w:val="000000"/>
                <w:kern w:val="0"/>
                <w:sz w:val="22"/>
                <w:szCs w:val="22"/>
                <w:lang w:eastAsia="en-US"/>
              </w:rPr>
            </w:pPr>
            <w:r>
              <w:rPr>
                <w:rFonts w:ascii="Calibri" w:eastAsia="Times New Roman" w:hAnsi="Calibri" w:cs="Times New Roman"/>
                <w:color w:val="000000"/>
                <w:kern w:val="0"/>
                <w:sz w:val="22"/>
                <w:szCs w:val="22"/>
                <w:lang w:eastAsia="en-US"/>
              </w:rPr>
              <w:t>N 124</w:t>
            </w:r>
            <w:r w:rsidRPr="00697C8E">
              <w:rPr>
                <w:rFonts w:ascii="Calibri" w:eastAsia="Times New Roman" w:hAnsi="Calibri" w:cs="Times New Roman"/>
                <w:color w:val="000000"/>
                <w:kern w:val="0"/>
                <w:sz w:val="22"/>
                <w:szCs w:val="22"/>
                <w:vertAlign w:val="superscript"/>
                <w:lang w:eastAsia="en-US"/>
              </w:rPr>
              <w:t>th</w:t>
            </w:r>
            <w:r>
              <w:rPr>
                <w:rFonts w:ascii="Calibri" w:eastAsia="Times New Roman" w:hAnsi="Calibri" w:cs="Times New Roman"/>
                <w:color w:val="000000"/>
                <w:kern w:val="0"/>
                <w:sz w:val="22"/>
                <w:szCs w:val="22"/>
                <w:lang w:eastAsia="en-US"/>
              </w:rPr>
              <w:t xml:space="preserve"> St.</w:t>
            </w:r>
          </w:p>
        </w:tc>
        <w:tc>
          <w:tcPr>
            <w:tcW w:w="1835" w:type="dxa"/>
            <w:noWrap/>
            <w:hideMark/>
          </w:tcPr>
          <w:p w14:paraId="6A7815B3" w14:textId="0CEC2330" w:rsidR="00697C8E" w:rsidRPr="00697C8E" w:rsidRDefault="00697C8E" w:rsidP="00697C8E">
            <w:pPr>
              <w:spacing w:line="240" w:lineRule="auto"/>
              <w:ind w:firstLine="0"/>
              <w:jc w:val="right"/>
              <w:rPr>
                <w:rFonts w:ascii="Calibri" w:eastAsia="Times New Roman" w:hAnsi="Calibri" w:cs="Times New Roman"/>
                <w:color w:val="000000"/>
                <w:kern w:val="0"/>
                <w:sz w:val="22"/>
                <w:szCs w:val="22"/>
                <w:lang w:eastAsia="en-US"/>
              </w:rPr>
            </w:pPr>
            <w:r w:rsidRPr="00697C8E">
              <w:rPr>
                <w:rFonts w:ascii="Calibri" w:eastAsia="Times New Roman" w:hAnsi="Calibri" w:cs="Times New Roman"/>
                <w:color w:val="000000"/>
                <w:kern w:val="0"/>
                <w:sz w:val="22"/>
                <w:szCs w:val="22"/>
                <w:lang w:eastAsia="en-US"/>
              </w:rPr>
              <w:t>3.518655</w:t>
            </w:r>
          </w:p>
        </w:tc>
        <w:tc>
          <w:tcPr>
            <w:tcW w:w="1805" w:type="dxa"/>
            <w:noWrap/>
            <w:hideMark/>
          </w:tcPr>
          <w:p w14:paraId="1BE55776" w14:textId="77777777" w:rsidR="00697C8E" w:rsidRPr="00697C8E" w:rsidRDefault="00697C8E" w:rsidP="00697C8E">
            <w:pPr>
              <w:spacing w:line="240" w:lineRule="auto"/>
              <w:ind w:firstLine="0"/>
              <w:jc w:val="right"/>
              <w:rPr>
                <w:rFonts w:ascii="Calibri" w:eastAsia="Times New Roman" w:hAnsi="Calibri" w:cs="Times New Roman"/>
                <w:color w:val="000000"/>
                <w:kern w:val="0"/>
                <w:sz w:val="22"/>
                <w:szCs w:val="22"/>
                <w:lang w:eastAsia="en-US"/>
              </w:rPr>
            </w:pPr>
            <w:r w:rsidRPr="00697C8E">
              <w:rPr>
                <w:rFonts w:ascii="Calibri" w:eastAsia="Times New Roman" w:hAnsi="Calibri" w:cs="Times New Roman"/>
                <w:color w:val="000000"/>
                <w:kern w:val="0"/>
                <w:sz w:val="22"/>
                <w:szCs w:val="22"/>
                <w:lang w:eastAsia="en-US"/>
              </w:rPr>
              <w:t>0.70641</w:t>
            </w:r>
          </w:p>
        </w:tc>
        <w:tc>
          <w:tcPr>
            <w:tcW w:w="1948" w:type="dxa"/>
            <w:noWrap/>
            <w:hideMark/>
          </w:tcPr>
          <w:p w14:paraId="4858FEC4" w14:textId="77777777" w:rsidR="00697C8E" w:rsidRPr="00697C8E" w:rsidRDefault="00697C8E" w:rsidP="00697C8E">
            <w:pPr>
              <w:spacing w:line="240" w:lineRule="auto"/>
              <w:ind w:firstLine="0"/>
              <w:jc w:val="right"/>
              <w:rPr>
                <w:rFonts w:ascii="Calibri" w:eastAsia="Times New Roman" w:hAnsi="Calibri" w:cs="Times New Roman"/>
                <w:color w:val="000000"/>
                <w:kern w:val="0"/>
                <w:sz w:val="22"/>
                <w:szCs w:val="22"/>
                <w:lang w:eastAsia="en-US"/>
              </w:rPr>
            </w:pPr>
            <w:r w:rsidRPr="00697C8E">
              <w:rPr>
                <w:rFonts w:ascii="Calibri" w:eastAsia="Times New Roman" w:hAnsi="Calibri" w:cs="Times New Roman"/>
                <w:color w:val="000000"/>
                <w:kern w:val="0"/>
                <w:sz w:val="22"/>
                <w:szCs w:val="22"/>
                <w:lang w:eastAsia="en-US"/>
              </w:rPr>
              <w:t>0.0814275</w:t>
            </w:r>
          </w:p>
        </w:tc>
      </w:tr>
    </w:tbl>
    <w:p w14:paraId="7848DA96" w14:textId="501345E4" w:rsidR="00E81978" w:rsidRPr="00F75566" w:rsidRDefault="00E81978" w:rsidP="00F75566">
      <w:pPr>
        <w:pStyle w:val="Heading4"/>
        <w:ind w:firstLine="0"/>
      </w:pPr>
    </w:p>
    <w:bookmarkEnd w:id="0"/>
    <w:p w14:paraId="1DF6AEF2" w14:textId="738EDFD6" w:rsidR="00355DCA" w:rsidRPr="00C31D30" w:rsidRDefault="00EF7E23" w:rsidP="00C31D30">
      <w:pPr>
        <w:pStyle w:val="Heading5"/>
      </w:pPr>
      <w:r>
        <w:t>Discussion</w:t>
      </w:r>
      <w:r w:rsidR="00355DCA" w:rsidRPr="00C31D30">
        <w:t>.</w:t>
      </w:r>
    </w:p>
    <w:p w14:paraId="1BA23689" w14:textId="02FAA253" w:rsidR="00E81978" w:rsidRPr="00DB360F" w:rsidRDefault="00DB360F">
      <w:pPr>
        <w:rPr>
          <w:rFonts w:cstheme="minorHAnsi"/>
        </w:rPr>
      </w:pPr>
      <w:r>
        <w:rPr>
          <w:rFonts w:cstheme="minorHAnsi"/>
          <w:shd w:val="clear" w:color="auto" w:fill="FFFFFF"/>
        </w:rPr>
        <w:t xml:space="preserve">Comparing these results to the concentrations found in mines can be difficult as </w:t>
      </w:r>
      <w:r w:rsidR="00DA6E2D">
        <w:rPr>
          <w:rFonts w:cstheme="minorHAnsi"/>
          <w:shd w:val="clear" w:color="auto" w:fill="FFFFFF"/>
        </w:rPr>
        <w:t>often</w:t>
      </w:r>
      <w:r>
        <w:rPr>
          <w:rFonts w:cstheme="minorHAnsi"/>
          <w:shd w:val="clear" w:color="auto" w:fill="FFFFFF"/>
        </w:rPr>
        <w:t xml:space="preserve"> mines provide values for all platinum group metals</w:t>
      </w:r>
      <w:r w:rsidR="00DA6E2D">
        <w:rPr>
          <w:rFonts w:cstheme="minorHAnsi"/>
          <w:shd w:val="clear" w:color="auto" w:fill="FFFFFF"/>
        </w:rPr>
        <w:t xml:space="preserve"> found</w:t>
      </w:r>
      <w:r>
        <w:rPr>
          <w:rFonts w:cstheme="minorHAnsi"/>
          <w:shd w:val="clear" w:color="auto" w:fill="FFFFFF"/>
        </w:rPr>
        <w:t xml:space="preserve"> in a</w:t>
      </w:r>
      <w:r w:rsidR="00DA6E2D">
        <w:rPr>
          <w:rFonts w:cstheme="minorHAnsi"/>
          <w:shd w:val="clear" w:color="auto" w:fill="FFFFFF"/>
        </w:rPr>
        <w:t xml:space="preserve"> tonne of ore, and not each individual metal. Though grading systems have been adopted to determine the quality of metal content, however they are </w:t>
      </w:r>
      <w:r w:rsidR="00AB794C">
        <w:rPr>
          <w:rFonts w:cstheme="minorHAnsi"/>
          <w:shd w:val="clear" w:color="auto" w:fill="FFFFFF"/>
        </w:rPr>
        <w:t>often</w:t>
      </w:r>
      <w:r w:rsidR="00DA6E2D">
        <w:rPr>
          <w:rFonts w:cstheme="minorHAnsi"/>
          <w:shd w:val="clear" w:color="auto" w:fill="FFFFFF"/>
        </w:rPr>
        <w:t xml:space="preserve"> dependent on which mine is being referenced. However</w:t>
      </w:r>
      <w:r w:rsidR="00AB794C">
        <w:rPr>
          <w:rFonts w:cstheme="minorHAnsi"/>
          <w:shd w:val="clear" w:color="auto" w:fill="FFFFFF"/>
        </w:rPr>
        <w:t>,</w:t>
      </w:r>
      <w:r w:rsidR="00DA6E2D">
        <w:rPr>
          <w:rFonts w:cstheme="minorHAnsi"/>
          <w:shd w:val="clear" w:color="auto" w:fill="FFFFFF"/>
        </w:rPr>
        <w:t xml:space="preserve"> the </w:t>
      </w:r>
      <w:r w:rsidR="00AB794C">
        <w:rPr>
          <w:rFonts w:cstheme="minorHAnsi"/>
          <w:shd w:val="clear" w:color="auto" w:fill="FFFFFF"/>
        </w:rPr>
        <w:lastRenderedPageBreak/>
        <w:t>consensus</w:t>
      </w:r>
      <w:r w:rsidR="00DA6E2D">
        <w:rPr>
          <w:rFonts w:cstheme="minorHAnsi"/>
          <w:shd w:val="clear" w:color="auto" w:fill="FFFFFF"/>
        </w:rPr>
        <w:t xml:space="preserve"> is that “</w:t>
      </w:r>
      <w:r w:rsidR="00DA6E2D" w:rsidRPr="00DA6E2D">
        <w:rPr>
          <w:rFonts w:cstheme="minorHAnsi"/>
          <w:color w:val="333333"/>
          <w:spacing w:val="2"/>
          <w:shd w:val="clear" w:color="auto" w:fill="FFFFFF"/>
        </w:rPr>
        <w:t>one would look for grades of 6 grams platinum + palladium/ tonne… as a reasonable thresh-old for high-grade</w:t>
      </w:r>
      <w:r w:rsidR="00DA6E2D">
        <w:rPr>
          <w:rFonts w:cstheme="minorHAnsi"/>
          <w:color w:val="333333"/>
          <w:spacing w:val="2"/>
          <w:shd w:val="clear" w:color="auto" w:fill="FFFFFF"/>
        </w:rPr>
        <w:t>”</w:t>
      </w:r>
      <w:r w:rsidR="00AB794C">
        <w:rPr>
          <w:rFonts w:cstheme="minorHAnsi"/>
          <w:color w:val="333333"/>
          <w:spacing w:val="2"/>
          <w:shd w:val="clear" w:color="auto" w:fill="FFFFFF"/>
        </w:rPr>
        <w:t xml:space="preserve"> (Stewart, 2017). Though in the case of specific mines where concentrations are </w:t>
      </w:r>
      <w:r w:rsidR="00024787">
        <w:rPr>
          <w:rFonts w:cstheme="minorHAnsi"/>
          <w:color w:val="333333"/>
          <w:spacing w:val="2"/>
          <w:shd w:val="clear" w:color="auto" w:fill="FFFFFF"/>
        </w:rPr>
        <w:t>high,</w:t>
      </w:r>
      <w:r w:rsidR="00AB794C">
        <w:rPr>
          <w:rFonts w:cstheme="minorHAnsi"/>
          <w:color w:val="333333"/>
          <w:spacing w:val="2"/>
          <w:shd w:val="clear" w:color="auto" w:fill="FFFFFF"/>
        </w:rPr>
        <w:t xml:space="preserve"> they may measure </w:t>
      </w:r>
      <w:r w:rsidR="00CC2551">
        <w:rPr>
          <w:rFonts w:cstheme="minorHAnsi"/>
          <w:color w:val="333333"/>
          <w:spacing w:val="2"/>
          <w:shd w:val="clear" w:color="auto" w:fill="FFFFFF"/>
        </w:rPr>
        <w:t xml:space="preserve">by the mill-head grade, which is an average concentration </w:t>
      </w:r>
      <w:r w:rsidR="00024787">
        <w:rPr>
          <w:rFonts w:cstheme="minorHAnsi"/>
          <w:color w:val="333333"/>
          <w:spacing w:val="2"/>
          <w:shd w:val="clear" w:color="auto" w:fill="FFFFFF"/>
        </w:rPr>
        <w:t>in ore</w:t>
      </w:r>
      <w:r w:rsidR="00C16806">
        <w:rPr>
          <w:rFonts w:cstheme="minorHAnsi"/>
          <w:color w:val="333333"/>
          <w:spacing w:val="2"/>
          <w:shd w:val="clear" w:color="auto" w:fill="FFFFFF"/>
        </w:rPr>
        <w:t xml:space="preserve">. One such mine was the Stillwater Mine </w:t>
      </w:r>
      <w:r w:rsidR="003666DC">
        <w:rPr>
          <w:rFonts w:cstheme="minorHAnsi"/>
          <w:color w:val="333333"/>
          <w:spacing w:val="2"/>
          <w:shd w:val="clear" w:color="auto" w:fill="FFFFFF"/>
        </w:rPr>
        <w:t>in Nye, Montana stating “</w:t>
      </w:r>
      <w:r w:rsidR="003666DC">
        <w:t>The mill-head grade was 16.8 grams per metric ton (g/t) of combined palladium and platinum, compared with 19.6 g/t in 2001” (Hilliard, 200</w:t>
      </w:r>
      <w:r w:rsidR="005F06D3">
        <w:t>3</w:t>
      </w:r>
      <w:r w:rsidR="003666DC">
        <w:t xml:space="preserve">). Few, if any, mines have a concentration of this magnitude, however this is for both the platinum and palladium content and since the results </w:t>
      </w:r>
      <w:r w:rsidR="004801E5">
        <w:t>showed notable levels of palladium, the palladium content may be even higher than that of Stillwater Mine.</w:t>
      </w:r>
      <w:r w:rsidR="005F06D3">
        <w:t xml:space="preserve"> </w:t>
      </w:r>
      <w:proofErr w:type="gramStart"/>
      <w:r w:rsidR="005F06D3">
        <w:t>Therefore</w:t>
      </w:r>
      <w:proofErr w:type="gramEnd"/>
      <w:r w:rsidR="005F06D3">
        <w:t xml:space="preserve"> the </w:t>
      </w:r>
      <w:r w:rsidR="00C03FD0">
        <w:t>recycling</w:t>
      </w:r>
      <w:r w:rsidR="005F06D3">
        <w:t xml:space="preserve"> of </w:t>
      </w:r>
      <w:r w:rsidR="00C03FD0">
        <w:t xml:space="preserve">roadside dust </w:t>
      </w:r>
      <w:r w:rsidR="005F06D3">
        <w:t>could prove to be far more effective method of precious metal collection and production than most mines, with far less of an environmental impact</w:t>
      </w:r>
      <w:r w:rsidR="00C03FD0">
        <w:t>.</w:t>
      </w:r>
    </w:p>
    <w:sdt>
      <w:sdtPr>
        <w:rPr>
          <w:rFonts w:asciiTheme="minorHAnsi" w:eastAsiaTheme="minorEastAsia" w:hAnsiTheme="minorHAnsi" w:cstheme="minorBidi"/>
          <w:b w:val="0"/>
          <w:bCs w:val="0"/>
        </w:rPr>
        <w:id w:val="162200142"/>
        <w:docPartObj>
          <w:docPartGallery w:val="Bibliographies"/>
          <w:docPartUnique/>
        </w:docPartObj>
      </w:sdtPr>
      <w:sdtEndPr/>
      <w:sdtContent>
        <w:p w14:paraId="7309D1BE" w14:textId="34F06164" w:rsidR="00C03FD0" w:rsidRDefault="00C03FD0">
          <w:pPr>
            <w:pStyle w:val="Heading1"/>
          </w:pPr>
          <w:r>
            <w:t>References</w:t>
          </w:r>
        </w:p>
        <w:bookmarkStart w:id="1" w:name="_Hlk6498287" w:displacedByCustomXml="next"/>
        <w:sdt>
          <w:sdtPr>
            <w:id w:val="-573587230"/>
            <w:bibliography/>
          </w:sdtPr>
          <w:sdtEndPr/>
          <w:sdtContent>
            <w:p w14:paraId="16822496" w14:textId="130AD54F" w:rsidR="00B779E5" w:rsidRDefault="00B779E5" w:rsidP="00C03FD0">
              <w:pPr>
                <w:pStyle w:val="Bibliography"/>
                <w:numPr>
                  <w:ilvl w:val="0"/>
                  <w:numId w:val="17"/>
                </w:numPr>
                <w:rPr>
                  <w:noProof/>
                </w:rPr>
              </w:pPr>
              <w:r>
                <w:t>Rosman, K.J.R., Taylor, P.D.P.</w:t>
              </w:r>
              <w:r w:rsidRPr="00B779E5">
                <w:t xml:space="preserve"> </w:t>
              </w:r>
              <w:r>
                <w:t xml:space="preserve">(1999). </w:t>
              </w:r>
              <w:r w:rsidRPr="00B779E5">
                <w:rPr>
                  <w:i/>
                </w:rPr>
                <w:t>Pure Appl. Chem</w:t>
              </w:r>
              <w:r>
                <w:t>, 71, pp. 1593-1607.</w:t>
              </w:r>
            </w:p>
            <w:p w14:paraId="7411EBC7" w14:textId="763BC382" w:rsidR="00B779E5" w:rsidRDefault="00B779E5" w:rsidP="00C03FD0">
              <w:pPr>
                <w:pStyle w:val="Bibliography"/>
                <w:numPr>
                  <w:ilvl w:val="0"/>
                  <w:numId w:val="17"/>
                </w:numPr>
                <w:rPr>
                  <w:noProof/>
                </w:rPr>
              </w:pPr>
              <w:r>
                <w:rPr>
                  <w:noProof/>
                </w:rPr>
                <w:t xml:space="preserve">Hilliard, H. E. (2003). Platinum Group Metals. </w:t>
              </w:r>
              <w:r>
                <w:rPr>
                  <w:i/>
                  <w:noProof/>
                </w:rPr>
                <w:t>U.S. Geological Survey Minerals Yearbook</w:t>
              </w:r>
              <w:r>
                <w:rPr>
                  <w:noProof/>
                </w:rPr>
                <w:t>, pp. 58</w:t>
              </w:r>
            </w:p>
            <w:p w14:paraId="5AC0597D" w14:textId="55AD40FB" w:rsidR="00C03FD0" w:rsidRPr="00D022EA" w:rsidRDefault="00B779E5" w:rsidP="00D022EA">
              <w:pPr>
                <w:pStyle w:val="Bibliography"/>
                <w:numPr>
                  <w:ilvl w:val="0"/>
                  <w:numId w:val="17"/>
                </w:numPr>
                <w:rPr>
                  <w:noProof/>
                </w:rPr>
              </w:pPr>
              <w:r>
                <w:rPr>
                  <w:noProof/>
                </w:rPr>
                <w:t xml:space="preserve">Stewart, A. (2017). Making the Grade: Understanding Exploration Results. </w:t>
              </w:r>
              <w:r w:rsidRPr="00D022EA">
                <w:rPr>
                  <w:i/>
                  <w:noProof/>
                </w:rPr>
                <w:t>Resource World</w:t>
              </w:r>
              <w:r w:rsidR="00D022EA">
                <w:rPr>
                  <w:noProof/>
                </w:rPr>
                <w:t>.</w:t>
              </w:r>
            </w:p>
          </w:sdtContent>
        </w:sdt>
      </w:sdtContent>
    </w:sdt>
    <w:bookmarkEnd w:id="1" w:displacedByCustomXml="prev"/>
    <w:p w14:paraId="3F98774B" w14:textId="51062016" w:rsidR="00E81978" w:rsidRDefault="00E81978" w:rsidP="00C31D30">
      <w:pPr>
        <w:pStyle w:val="Bibliography"/>
        <w:rPr>
          <w:noProof/>
        </w:rPr>
      </w:pPr>
    </w:p>
    <w:p w14:paraId="57253C5B" w14:textId="2B244BB0" w:rsidR="00E81978" w:rsidRDefault="00D022EA">
      <w:pPr>
        <w:pStyle w:val="SectionTitle"/>
      </w:pPr>
      <w:r>
        <w:lastRenderedPageBreak/>
        <w:t>Acknowledgement</w:t>
      </w:r>
    </w:p>
    <w:p w14:paraId="4A894D2B" w14:textId="2F8D9A12" w:rsidR="00E81978" w:rsidRDefault="00D022EA" w:rsidP="00D022EA">
      <w:pPr>
        <w:ind w:firstLine="0"/>
      </w:pPr>
      <w:r>
        <w:tab/>
        <w:t>I am grateful to all the faculty of the University of Nebraska, Omaha who helped provide me with the necessary support, materials, and equipment to perform my research. The two most notable faculty being, Dr. Dana Richter-Egger, Ph.D. and Dr. Edmund Tisko, Ph.D.</w:t>
      </w:r>
      <w:r w:rsidR="007B3E29">
        <w:t xml:space="preserve"> As well as Cody Don Reeder from Utah State University for giving me the inspiration to perform this research. </w:t>
      </w:r>
    </w:p>
    <w:sectPr w:rsidR="00E81978">
      <w:headerReference w:type="default" r:id="rId10"/>
      <w:headerReference w:type="first" r:id="rId11"/>
      <w:footnotePr>
        <w:pos w:val="beneathText"/>
      </w:footnotePr>
      <w:pgSz w:w="12240" w:h="15840"/>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E78A1F" w14:textId="77777777" w:rsidR="009666C4" w:rsidRDefault="009666C4">
      <w:pPr>
        <w:spacing w:line="240" w:lineRule="auto"/>
      </w:pPr>
      <w:r>
        <w:separator/>
      </w:r>
    </w:p>
    <w:p w14:paraId="64AA6BC0" w14:textId="77777777" w:rsidR="009666C4" w:rsidRDefault="009666C4"/>
  </w:endnote>
  <w:endnote w:type="continuationSeparator" w:id="0">
    <w:p w14:paraId="594CBA22" w14:textId="77777777" w:rsidR="009666C4" w:rsidRDefault="009666C4">
      <w:pPr>
        <w:spacing w:line="240" w:lineRule="auto"/>
      </w:pPr>
      <w:r>
        <w:continuationSeparator/>
      </w:r>
    </w:p>
    <w:p w14:paraId="6F8DA0D0" w14:textId="77777777" w:rsidR="009666C4" w:rsidRDefault="009666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3E5DF1" w14:textId="77777777" w:rsidR="009666C4" w:rsidRDefault="009666C4">
      <w:pPr>
        <w:spacing w:line="240" w:lineRule="auto"/>
      </w:pPr>
      <w:r>
        <w:separator/>
      </w:r>
    </w:p>
    <w:p w14:paraId="6FA6A27E" w14:textId="77777777" w:rsidR="009666C4" w:rsidRDefault="009666C4"/>
  </w:footnote>
  <w:footnote w:type="continuationSeparator" w:id="0">
    <w:p w14:paraId="3AA86517" w14:textId="77777777" w:rsidR="009666C4" w:rsidRDefault="009666C4">
      <w:pPr>
        <w:spacing w:line="240" w:lineRule="auto"/>
      </w:pPr>
      <w:r>
        <w:continuationSeparator/>
      </w:r>
    </w:p>
    <w:p w14:paraId="693AFC85" w14:textId="77777777" w:rsidR="009666C4" w:rsidRDefault="009666C4"/>
  </w:footnote>
  <w:footnote w:id="1">
    <w:p w14:paraId="4DEF55A4" w14:textId="4AA608C1" w:rsidR="00F75566" w:rsidRDefault="00F75566">
      <w:pPr>
        <w:pStyle w:val="FootnoteText"/>
      </w:pPr>
      <w:r>
        <w:rPr>
          <w:rStyle w:val="FootnoteReference"/>
        </w:rPr>
        <w:footnoteRef/>
      </w:r>
      <w:r>
        <w:t xml:space="preserve"> </w:t>
      </w:r>
      <w:r w:rsidR="00C03FD0">
        <w:t>K.J.R. Rosman, P.D.P. Taylo</w:t>
      </w:r>
      <w:r w:rsidR="00B779E5">
        <w:t>r</w:t>
      </w:r>
      <w:r w:rsidR="00C03FD0">
        <w:t xml:space="preserve"> </w:t>
      </w:r>
      <w:r w:rsidR="00C03FD0" w:rsidRPr="00B779E5">
        <w:rPr>
          <w:i/>
        </w:rPr>
        <w:t>Pure Appl. Chem</w:t>
      </w:r>
      <w:r w:rsidR="00C03FD0">
        <w:t>. 1999, 71, 1593-1607.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540E5E" w14:textId="017D65AB" w:rsidR="00E81978" w:rsidRDefault="009666C4">
    <w:pPr>
      <w:pStyle w:val="Header"/>
    </w:pPr>
    <w:sdt>
      <w:sdtPr>
        <w:rPr>
          <w:rStyle w:val="Strong"/>
        </w:rPr>
        <w:alias w:val="Running head"/>
        <w:tag w:val=""/>
        <w:id w:val="12739865"/>
        <w:placeholder>
          <w:docPart w:val="10FDB22604154F6EA86369CFE0947919"/>
        </w:placeholder>
        <w:dataBinding w:prefixMappings="xmlns:ns0='http://schemas.microsoft.com/office/2006/coverPageProps' " w:xpath="/ns0:CoverPageProperties[1]/ns0:Abstract[1]" w:storeItemID="{55AF091B-3C7A-41E3-B477-F2FDAA23CFDA}"/>
        <w15:appearance w15:val="hidden"/>
        <w:text/>
      </w:sdtPr>
      <w:sdtEndPr>
        <w:rPr>
          <w:rStyle w:val="DefaultParagraphFont"/>
          <w:caps w:val="0"/>
        </w:rPr>
      </w:sdtEndPr>
      <w:sdtContent>
        <w:r w:rsidR="00A16D61">
          <w:rPr>
            <w:rStyle w:val="Strong"/>
          </w:rPr>
          <w:t>The Recycling of Roadside Dust for Platinum Group Metals</w:t>
        </w:r>
      </w:sdtContent>
    </w:sdt>
    <w:r w:rsidR="005D3A03">
      <w:rPr>
        <w:rStyle w:val="Strong"/>
      </w:rPr>
      <w:ptab w:relativeTo="margin" w:alignment="right" w:leader="none"/>
    </w:r>
    <w:r w:rsidR="005D3A03">
      <w:rPr>
        <w:rStyle w:val="Strong"/>
      </w:rPr>
      <w:fldChar w:fldCharType="begin"/>
    </w:r>
    <w:r w:rsidR="005D3A03">
      <w:rPr>
        <w:rStyle w:val="Strong"/>
      </w:rPr>
      <w:instrText xml:space="preserve"> PAGE   \* MERGEFORMAT </w:instrText>
    </w:r>
    <w:r w:rsidR="005D3A03">
      <w:rPr>
        <w:rStyle w:val="Strong"/>
      </w:rPr>
      <w:fldChar w:fldCharType="separate"/>
    </w:r>
    <w:r w:rsidR="000D3F41">
      <w:rPr>
        <w:rStyle w:val="Strong"/>
        <w:noProof/>
      </w:rPr>
      <w:t>8</w:t>
    </w:r>
    <w:r w:rsidR="005D3A03">
      <w:rPr>
        <w:rStyle w:val="Strong"/>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416C58" w14:textId="66BD736D" w:rsidR="00E81978" w:rsidRDefault="005D3A03">
    <w:pPr>
      <w:pStyle w:val="Header"/>
      <w:rPr>
        <w:rStyle w:val="Strong"/>
      </w:rPr>
    </w:pPr>
    <w:r>
      <w:t xml:space="preserve">Running head: </w:t>
    </w:r>
    <w:sdt>
      <w:sdtPr>
        <w:alias w:val="Running head"/>
        <w:tag w:val=""/>
        <w:id w:val="-696842620"/>
        <w:placeholder>
          <w:docPart w:val="600E8F4419E94CC8B6DEA49BE617E96F"/>
        </w:placeholder>
        <w:dataBinding w:prefixMappings="xmlns:ns0='http://schemas.microsoft.com/office/2006/coverPageProps' " w:xpath="/ns0:CoverPageProperties[1]/ns0:Abstract[1]" w:storeItemID="{55AF091B-3C7A-41E3-B477-F2FDAA23CFDA}"/>
        <w15:appearance w15:val="hidden"/>
        <w:text/>
      </w:sdtPr>
      <w:sdtEndPr/>
      <w:sdtContent>
        <w:sdt>
          <w:sdtPr>
            <w:alias w:val="Title:"/>
            <w:tag w:val="Title:"/>
            <w:id w:val="-917402967"/>
            <w:placeholder>
              <w:docPart w:val="F1A59A057AEE47BF93BE422506B5950C"/>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r w:rsidR="00A16D61" w:rsidRPr="00A16D61">
              <w:t>The Recycling of Roadside Dust for Platinum Group Metals</w:t>
            </w:r>
          </w:sdtContent>
        </w:sdt>
      </w:sdtContent>
    </w:sdt>
    <w:r>
      <w:rPr>
        <w:rStyle w:val="Strong"/>
      </w:rPr>
      <w:ptab w:relativeTo="margin" w:alignment="right" w:leader="none"/>
    </w:r>
    <w:r>
      <w:rPr>
        <w:rStyle w:val="Strong"/>
      </w:rPr>
      <w:fldChar w:fldCharType="begin"/>
    </w:r>
    <w:r>
      <w:rPr>
        <w:rStyle w:val="Strong"/>
      </w:rPr>
      <w:instrText xml:space="preserve"> PAGE   \* MERGEFORMAT </w:instrText>
    </w:r>
    <w:r>
      <w:rPr>
        <w:rStyle w:val="Strong"/>
      </w:rPr>
      <w:fldChar w:fldCharType="separate"/>
    </w:r>
    <w:r w:rsidR="000D3F41">
      <w:rPr>
        <w:rStyle w:val="Strong"/>
        <w:noProof/>
      </w:rPr>
      <w:t>1</w:t>
    </w:r>
    <w:r>
      <w:rPr>
        <w:rStyle w:val="Strong"/>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0BB30BBF"/>
    <w:multiLevelType w:val="hybridMultilevel"/>
    <w:tmpl w:val="DDF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5A1099"/>
    <w:multiLevelType w:val="multilevel"/>
    <w:tmpl w:val="4268E1E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4C0100A8"/>
    <w:multiLevelType w:val="hybridMultilevel"/>
    <w:tmpl w:val="4ADADE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4B27D0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6D702056"/>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5" w15:restartNumberingAfterBreak="0">
    <w:nsid w:val="7273740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5"/>
  </w:num>
  <w:num w:numId="13">
    <w:abstractNumId w:val="13"/>
  </w:num>
  <w:num w:numId="14">
    <w:abstractNumId w:val="11"/>
  </w:num>
  <w:num w:numId="15">
    <w:abstractNumId w:val="14"/>
  </w:num>
  <w:num w:numId="16">
    <w:abstractNumId w:val="10"/>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CDA"/>
    <w:rsid w:val="00024787"/>
    <w:rsid w:val="000D3F41"/>
    <w:rsid w:val="00113CF2"/>
    <w:rsid w:val="00155650"/>
    <w:rsid w:val="00251D05"/>
    <w:rsid w:val="0025238E"/>
    <w:rsid w:val="002E59D4"/>
    <w:rsid w:val="00355DCA"/>
    <w:rsid w:val="003666DC"/>
    <w:rsid w:val="00463599"/>
    <w:rsid w:val="00466011"/>
    <w:rsid w:val="004801E5"/>
    <w:rsid w:val="00551A02"/>
    <w:rsid w:val="005534FA"/>
    <w:rsid w:val="00570335"/>
    <w:rsid w:val="005B183B"/>
    <w:rsid w:val="005D3A03"/>
    <w:rsid w:val="005F06D3"/>
    <w:rsid w:val="0066047B"/>
    <w:rsid w:val="006954EA"/>
    <w:rsid w:val="00697C8E"/>
    <w:rsid w:val="006D17E9"/>
    <w:rsid w:val="0075192E"/>
    <w:rsid w:val="007B3E29"/>
    <w:rsid w:val="007C6CDA"/>
    <w:rsid w:val="008002C0"/>
    <w:rsid w:val="00843C56"/>
    <w:rsid w:val="00885625"/>
    <w:rsid w:val="008C5323"/>
    <w:rsid w:val="0091468D"/>
    <w:rsid w:val="009666C4"/>
    <w:rsid w:val="009A6A3B"/>
    <w:rsid w:val="00A16D61"/>
    <w:rsid w:val="00A33803"/>
    <w:rsid w:val="00AB794C"/>
    <w:rsid w:val="00B25237"/>
    <w:rsid w:val="00B43739"/>
    <w:rsid w:val="00B568FA"/>
    <w:rsid w:val="00B650C0"/>
    <w:rsid w:val="00B779E5"/>
    <w:rsid w:val="00B823AA"/>
    <w:rsid w:val="00BA45DB"/>
    <w:rsid w:val="00BF4184"/>
    <w:rsid w:val="00C03FD0"/>
    <w:rsid w:val="00C0601E"/>
    <w:rsid w:val="00C15494"/>
    <w:rsid w:val="00C16806"/>
    <w:rsid w:val="00C31D30"/>
    <w:rsid w:val="00CC2551"/>
    <w:rsid w:val="00CD6E39"/>
    <w:rsid w:val="00CF6E91"/>
    <w:rsid w:val="00D022EA"/>
    <w:rsid w:val="00D85B68"/>
    <w:rsid w:val="00DA6E2D"/>
    <w:rsid w:val="00DB360F"/>
    <w:rsid w:val="00DC41B5"/>
    <w:rsid w:val="00E07A99"/>
    <w:rsid w:val="00E6004D"/>
    <w:rsid w:val="00E81978"/>
    <w:rsid w:val="00EA728D"/>
    <w:rsid w:val="00EF432A"/>
    <w:rsid w:val="00EF7E23"/>
    <w:rsid w:val="00F379B7"/>
    <w:rsid w:val="00F525FA"/>
    <w:rsid w:val="00F75566"/>
    <w:rsid w:val="00FF20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295338"/>
  <w15:chartTrackingRefBased/>
  <w15:docId w15:val="{64668044-D15B-4D5F-A7DE-849C26A10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F41"/>
    <w:rPr>
      <w:kern w:val="24"/>
    </w:rPr>
  </w:style>
  <w:style w:type="paragraph" w:styleId="Heading1">
    <w:name w:val="heading 1"/>
    <w:basedOn w:val="Normal"/>
    <w:next w:val="Normal"/>
    <w:link w:val="Heading1Char"/>
    <w:uiPriority w:val="9"/>
    <w:qFormat/>
    <w:rsid w:val="009A6A3B"/>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4"/>
    <w:unhideWhenUsed/>
    <w:qFormat/>
    <w:rsid w:val="009A6A3B"/>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4"/>
    <w:unhideWhenUsed/>
    <w:qFormat/>
    <w:rsid w:val="00C31D30"/>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4"/>
    <w:unhideWhenUsed/>
    <w:qFormat/>
    <w:rsid w:val="00C31D30"/>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4"/>
    <w:unhideWhenUsed/>
    <w:qFormat/>
    <w:rsid w:val="00C31D30"/>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rsid w:val="009A6A3B"/>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rsid w:val="009A6A3B"/>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rsid w:val="009A6A3B"/>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qFormat/>
    <w:rsid w:val="009A6A3B"/>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sid w:val="005D3A03"/>
    <w:rPr>
      <w:color w:val="404040" w:themeColor="text1" w:themeTint="BF"/>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4"/>
    <w:rPr>
      <w:rFonts w:asciiTheme="majorHAnsi" w:eastAsiaTheme="majorEastAsia" w:hAnsiTheme="majorHAnsi" w:cstheme="majorBidi"/>
      <w:b/>
      <w:bCs/>
      <w:kern w:val="24"/>
    </w:rPr>
  </w:style>
  <w:style w:type="paragraph" w:styleId="Title">
    <w:name w:val="Title"/>
    <w:basedOn w:val="Normal"/>
    <w:link w:val="TitleChar"/>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rsid w:val="008C5323"/>
    <w:rPr>
      <w:rFonts w:asciiTheme="majorHAnsi" w:eastAsiaTheme="majorEastAsia" w:hAnsiTheme="majorHAnsi" w:cstheme="majorBidi"/>
      <w:kern w:val="24"/>
    </w:rPr>
  </w:style>
  <w:style w:type="character" w:styleId="Emphasis">
    <w:name w:val="Emphasis"/>
    <w:basedOn w:val="DefaultParagraphFont"/>
    <w:uiPriority w:val="4"/>
    <w:unhideWhenUsed/>
    <w:qFormat/>
    <w:rPr>
      <w:i/>
      <w:iCs/>
    </w:rPr>
  </w:style>
  <w:style w:type="character" w:customStyle="1" w:styleId="Heading3Char">
    <w:name w:val="Heading 3 Char"/>
    <w:basedOn w:val="DefaultParagraphFont"/>
    <w:link w:val="Heading3"/>
    <w:uiPriority w:val="4"/>
    <w:rsid w:val="00C31D30"/>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4"/>
    <w:rsid w:val="00C31D30"/>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4"/>
    <w:rsid w:val="00C31D30"/>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rsid w:val="00FF2002"/>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FF2002"/>
    <w:rPr>
      <w:rFonts w:ascii="Segoe UI" w:hAnsi="Segoe UI" w:cs="Segoe UI"/>
      <w:kern w:val="24"/>
      <w:sz w:val="22"/>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rsid w:val="009A6A3B"/>
    <w:pPr>
      <w:pBdr>
        <w:top w:val="single" w:sz="2" w:space="10" w:color="595959" w:themeColor="text1" w:themeTint="A6" w:shadow="1"/>
        <w:left w:val="single" w:sz="2" w:space="10" w:color="595959" w:themeColor="text1" w:themeTint="A6" w:shadow="1"/>
        <w:bottom w:val="single" w:sz="2" w:space="10" w:color="595959" w:themeColor="text1" w:themeTint="A6" w:shadow="1"/>
        <w:right w:val="single" w:sz="2" w:space="10" w:color="595959" w:themeColor="text1" w:themeTint="A6" w:shadow="1"/>
      </w:pBdr>
      <w:ind w:left="1152" w:right="1152" w:firstLine="0"/>
    </w:pPr>
    <w:rPr>
      <w:i/>
      <w:iCs/>
      <w:color w:val="595959" w:themeColor="text1" w:themeTint="A6"/>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FF2002"/>
    <w:pPr>
      <w:spacing w:after="120"/>
      <w:ind w:firstLine="0"/>
    </w:pPr>
    <w:rPr>
      <w:sz w:val="22"/>
      <w:szCs w:val="16"/>
    </w:rPr>
  </w:style>
  <w:style w:type="character" w:customStyle="1" w:styleId="BodyText3Char">
    <w:name w:val="Body Text 3 Char"/>
    <w:basedOn w:val="DefaultParagraphFont"/>
    <w:link w:val="BodyText3"/>
    <w:uiPriority w:val="99"/>
    <w:semiHidden/>
    <w:rsid w:val="00FF2002"/>
    <w:rPr>
      <w:kern w:val="24"/>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FF2002"/>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FF2002"/>
    <w:rPr>
      <w:kern w:val="24"/>
      <w:sz w:val="22"/>
      <w:szCs w:val="16"/>
    </w:rPr>
  </w:style>
  <w:style w:type="paragraph" w:styleId="Caption">
    <w:name w:val="caption"/>
    <w:basedOn w:val="Normal"/>
    <w:next w:val="Normal"/>
    <w:uiPriority w:val="35"/>
    <w:semiHidden/>
    <w:unhideWhenUsed/>
    <w:qFormat/>
    <w:rsid w:val="00FF2002"/>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FF2002"/>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FF2002"/>
    <w:rPr>
      <w:kern w:val="24"/>
      <w:sz w:val="22"/>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FF2002"/>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FF2002"/>
    <w:rPr>
      <w:rFonts w:ascii="Segoe UI" w:hAnsi="Segoe UI" w:cs="Segoe UI"/>
      <w:kern w:val="24"/>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FF2002"/>
    <w:pPr>
      <w:spacing w:line="240" w:lineRule="auto"/>
    </w:pPr>
    <w:rPr>
      <w:sz w:val="22"/>
      <w:szCs w:val="20"/>
    </w:rPr>
  </w:style>
  <w:style w:type="character" w:customStyle="1" w:styleId="FootnoteTextChar">
    <w:name w:val="Footnote Text Char"/>
    <w:basedOn w:val="DefaultParagraphFont"/>
    <w:link w:val="FootnoteText"/>
    <w:uiPriority w:val="99"/>
    <w:semiHidden/>
    <w:rsid w:val="00FF2002"/>
    <w:rPr>
      <w:kern w:val="24"/>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FF2002"/>
    <w:pPr>
      <w:spacing w:line="240" w:lineRule="auto"/>
      <w:ind w:firstLine="0"/>
    </w:pPr>
    <w:rPr>
      <w:rFonts w:asciiTheme="majorHAnsi" w:eastAsiaTheme="majorEastAsia" w:hAnsiTheme="majorHAnsi" w:cstheme="majorBidi"/>
      <w:sz w:val="22"/>
      <w:szCs w:val="20"/>
    </w:rPr>
  </w:style>
  <w:style w:type="paragraph" w:styleId="Footer">
    <w:name w:val="footer"/>
    <w:basedOn w:val="Normal"/>
    <w:link w:val="FooterChar"/>
    <w:uiPriority w:val="99"/>
    <w:unhideWhenUsed/>
    <w:rsid w:val="008002C0"/>
    <w:pPr>
      <w:spacing w:line="240" w:lineRule="auto"/>
      <w:ind w:firstLine="0"/>
    </w:pPr>
  </w:style>
  <w:style w:type="character" w:customStyle="1" w:styleId="FooterChar">
    <w:name w:val="Footer Char"/>
    <w:basedOn w:val="DefaultParagraphFont"/>
    <w:link w:val="Footer"/>
    <w:uiPriority w:val="99"/>
    <w:rsid w:val="008002C0"/>
    <w:rPr>
      <w:kern w:val="24"/>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sid w:val="00FF2002"/>
    <w:rPr>
      <w:rFonts w:asciiTheme="majorHAnsi" w:eastAsiaTheme="majorEastAsia" w:hAnsiTheme="majorHAnsi" w:cstheme="majorBidi"/>
      <w:color w:val="272727" w:themeColor="text1" w:themeTint="D8"/>
      <w:kern w:val="24"/>
      <w:sz w:val="22"/>
      <w:szCs w:val="21"/>
    </w:rPr>
  </w:style>
  <w:style w:type="character" w:customStyle="1" w:styleId="Heading9Char">
    <w:name w:val="Heading 9 Char"/>
    <w:basedOn w:val="DefaultParagraphFont"/>
    <w:link w:val="Heading9"/>
    <w:uiPriority w:val="9"/>
    <w:semiHidden/>
    <w:rsid w:val="00FF2002"/>
    <w:rPr>
      <w:rFonts w:asciiTheme="majorHAnsi" w:eastAsiaTheme="majorEastAsia" w:hAnsiTheme="majorHAnsi" w:cstheme="majorBidi"/>
      <w:i/>
      <w:iCs/>
      <w:color w:val="272727" w:themeColor="text1" w:themeTint="D8"/>
      <w:kern w:val="24"/>
      <w:sz w:val="22"/>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FF2002"/>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FF2002"/>
    <w:rPr>
      <w:rFonts w:ascii="Consolas" w:hAnsi="Consolas" w:cs="Consolas"/>
      <w:kern w:val="24"/>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5D3A03"/>
    <w:pPr>
      <w:pBdr>
        <w:top w:val="single" w:sz="4" w:space="10" w:color="404040" w:themeColor="text1" w:themeTint="BF"/>
        <w:bottom w:val="single" w:sz="4" w:space="10" w:color="404040" w:themeColor="text1" w:themeTint="BF"/>
      </w:pBdr>
      <w:spacing w:before="360" w:after="360"/>
      <w:ind w:left="864" w:right="864" w:firstLine="0"/>
      <w:jc w:val="center"/>
    </w:pPr>
    <w:rPr>
      <w:i/>
      <w:iCs/>
      <w:color w:val="404040" w:themeColor="text1" w:themeTint="BF"/>
    </w:rPr>
  </w:style>
  <w:style w:type="character" w:customStyle="1" w:styleId="IntenseQuoteChar">
    <w:name w:val="Intense Quote Char"/>
    <w:basedOn w:val="DefaultParagraphFont"/>
    <w:link w:val="IntenseQuote"/>
    <w:uiPriority w:val="30"/>
    <w:semiHidden/>
    <w:rsid w:val="005D3A03"/>
    <w:rPr>
      <w:i/>
      <w:iCs/>
      <w:color w:val="404040" w:themeColor="text1" w:themeTint="BF"/>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rsid w:val="00FF2002"/>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FF2002"/>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FF2002"/>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FF2002"/>
    <w:rPr>
      <w:rFonts w:ascii="Consolas" w:hAnsi="Consolas" w:cs="Consolas"/>
      <w:kern w:val="24"/>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5"/>
    <w:unhideWhenUsed/>
    <w:qFormat/>
    <w:rPr>
      <w:vertAlign w:val="superscript"/>
    </w:rPr>
  </w:style>
  <w:style w:type="table" w:customStyle="1" w:styleId="APAReport">
    <w:name w:val="APA Report"/>
    <w:basedOn w:val="TableNormal"/>
    <w:uiPriority w:val="99"/>
    <w:rsid w:val="00BF4184"/>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rPr>
        <w:tblHeader/>
      </w:tr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39"/>
    <w:qFormat/>
    <w:pPr>
      <w:spacing w:before="240"/>
      <w:ind w:firstLine="0"/>
      <w:contextualSpacing/>
    </w:pPr>
  </w:style>
  <w:style w:type="table" w:styleId="PlainTable1">
    <w:name w:val="Plain Table 1"/>
    <w:basedOn w:val="TableNormal"/>
    <w:uiPriority w:val="41"/>
    <w:rsid w:val="00E6004D"/>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FF2002"/>
    <w:rPr>
      <w:sz w:val="22"/>
      <w:szCs w:val="16"/>
    </w:rPr>
  </w:style>
  <w:style w:type="paragraph" w:styleId="EndnoteText">
    <w:name w:val="endnote text"/>
    <w:basedOn w:val="Normal"/>
    <w:link w:val="EndnoteTextChar"/>
    <w:uiPriority w:val="99"/>
    <w:semiHidden/>
    <w:unhideWhenUsed/>
    <w:qFormat/>
    <w:rsid w:val="00FF2002"/>
    <w:pPr>
      <w:spacing w:line="240" w:lineRule="auto"/>
    </w:pPr>
    <w:rPr>
      <w:sz w:val="22"/>
      <w:szCs w:val="20"/>
    </w:rPr>
  </w:style>
  <w:style w:type="character" w:customStyle="1" w:styleId="EndnoteTextChar">
    <w:name w:val="Endnote Text Char"/>
    <w:basedOn w:val="DefaultParagraphFont"/>
    <w:link w:val="EndnoteText"/>
    <w:uiPriority w:val="99"/>
    <w:semiHidden/>
    <w:rsid w:val="00FF2002"/>
    <w:rPr>
      <w:kern w:val="24"/>
      <w:sz w:val="22"/>
      <w:szCs w:val="20"/>
    </w:rPr>
  </w:style>
  <w:style w:type="character" w:styleId="HTMLCode">
    <w:name w:val="HTML Code"/>
    <w:basedOn w:val="DefaultParagraphFont"/>
    <w:uiPriority w:val="99"/>
    <w:semiHidden/>
    <w:unhideWhenUsed/>
    <w:rsid w:val="00FF2002"/>
    <w:rPr>
      <w:rFonts w:ascii="Consolas" w:hAnsi="Consolas"/>
      <w:sz w:val="22"/>
      <w:szCs w:val="20"/>
    </w:rPr>
  </w:style>
  <w:style w:type="character" w:styleId="HTMLKeyboard">
    <w:name w:val="HTML Keyboard"/>
    <w:basedOn w:val="DefaultParagraphFont"/>
    <w:uiPriority w:val="99"/>
    <w:semiHidden/>
    <w:unhideWhenUsed/>
    <w:rsid w:val="00FF2002"/>
    <w:rPr>
      <w:rFonts w:ascii="Consolas" w:hAnsi="Consolas"/>
      <w:sz w:val="22"/>
      <w:szCs w:val="20"/>
    </w:rPr>
  </w:style>
  <w:style w:type="character" w:styleId="HTMLTypewriter">
    <w:name w:val="HTML Typewriter"/>
    <w:basedOn w:val="DefaultParagraphFont"/>
    <w:uiPriority w:val="99"/>
    <w:semiHidden/>
    <w:unhideWhenUsed/>
    <w:rsid w:val="00FF2002"/>
    <w:rPr>
      <w:rFonts w:ascii="Consolas" w:hAnsi="Consolas"/>
      <w:sz w:val="22"/>
      <w:szCs w:val="20"/>
    </w:rPr>
  </w:style>
  <w:style w:type="character" w:styleId="IntenseEmphasis">
    <w:name w:val="Intense Emphasis"/>
    <w:basedOn w:val="DefaultParagraphFont"/>
    <w:uiPriority w:val="21"/>
    <w:semiHidden/>
    <w:unhideWhenUsed/>
    <w:qFormat/>
    <w:rsid w:val="005D3A03"/>
    <w:rPr>
      <w:i/>
      <w:iCs/>
      <w:color w:val="373737" w:themeColor="accent1" w:themeShade="40"/>
    </w:rPr>
  </w:style>
  <w:style w:type="character" w:styleId="IntenseReference">
    <w:name w:val="Intense Reference"/>
    <w:basedOn w:val="DefaultParagraphFont"/>
    <w:uiPriority w:val="32"/>
    <w:semiHidden/>
    <w:unhideWhenUsed/>
    <w:qFormat/>
    <w:rsid w:val="00BA45DB"/>
    <w:rPr>
      <w:b/>
      <w:bCs/>
      <w:caps w:val="0"/>
      <w:smallCaps/>
      <w:color w:val="595959" w:themeColor="text1" w:themeTint="A6"/>
      <w:spacing w:val="5"/>
    </w:rPr>
  </w:style>
  <w:style w:type="paragraph" w:styleId="TOCHeading">
    <w:name w:val="TOC Heading"/>
    <w:basedOn w:val="Heading1"/>
    <w:next w:val="Normal"/>
    <w:uiPriority w:val="39"/>
    <w:semiHidden/>
    <w:unhideWhenUsed/>
    <w:qFormat/>
    <w:rsid w:val="009A6A3B"/>
    <w:pPr>
      <w:spacing w:before="240"/>
      <w:ind w:firstLine="720"/>
      <w:jc w:val="left"/>
      <w:outlineLvl w:val="9"/>
    </w:pPr>
    <w:rPr>
      <w:bCs w:val="0"/>
      <w:szCs w:val="32"/>
    </w:rPr>
  </w:style>
  <w:style w:type="character" w:styleId="FollowedHyperlink">
    <w:name w:val="FollowedHyperlink"/>
    <w:basedOn w:val="DefaultParagraphFont"/>
    <w:uiPriority w:val="99"/>
    <w:semiHidden/>
    <w:unhideWhenUsed/>
    <w:rsid w:val="009A6A3B"/>
    <w:rPr>
      <w:color w:val="595959" w:themeColor="text1" w:themeTint="A6"/>
      <w:u w:val="single"/>
    </w:rPr>
  </w:style>
  <w:style w:type="paragraph" w:customStyle="1" w:styleId="Title2">
    <w:name w:val="Title 2"/>
    <w:basedOn w:val="Normal"/>
    <w:uiPriority w:val="1"/>
    <w:qFormat/>
    <w:rsid w:val="00B823AA"/>
    <w:pPr>
      <w:ind w:firstLine="0"/>
      <w:jc w:val="center"/>
    </w:pPr>
  </w:style>
  <w:style w:type="character" w:styleId="Hyperlink">
    <w:name w:val="Hyperlink"/>
    <w:basedOn w:val="DefaultParagraphFont"/>
    <w:uiPriority w:val="99"/>
    <w:unhideWhenUsed/>
    <w:rsid w:val="007C6CDA"/>
    <w:rPr>
      <w:color w:val="5F5F5F" w:themeColor="hyperlink"/>
      <w:u w:val="single"/>
    </w:rPr>
  </w:style>
  <w:style w:type="character" w:styleId="UnresolvedMention">
    <w:name w:val="Unresolved Mention"/>
    <w:basedOn w:val="DefaultParagraphFont"/>
    <w:uiPriority w:val="99"/>
    <w:semiHidden/>
    <w:unhideWhenUsed/>
    <w:rsid w:val="007C6CDA"/>
    <w:rPr>
      <w:color w:val="605E5C"/>
      <w:shd w:val="clear" w:color="auto" w:fill="E1DFDD"/>
    </w:rPr>
  </w:style>
  <w:style w:type="table" w:styleId="TableWeb3">
    <w:name w:val="Table Web 3"/>
    <w:basedOn w:val="TableNormal"/>
    <w:uiPriority w:val="99"/>
    <w:rsid w:val="006954EA"/>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GridTable1Light">
    <w:name w:val="Grid Table 1 Light"/>
    <w:basedOn w:val="TableNormal"/>
    <w:uiPriority w:val="46"/>
    <w:rsid w:val="006954EA"/>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305936">
      <w:bodyDiv w:val="1"/>
      <w:marLeft w:val="0"/>
      <w:marRight w:val="0"/>
      <w:marTop w:val="0"/>
      <w:marBottom w:val="0"/>
      <w:divBdr>
        <w:top w:val="none" w:sz="0" w:space="0" w:color="auto"/>
        <w:left w:val="none" w:sz="0" w:space="0" w:color="auto"/>
        <w:bottom w:val="none" w:sz="0" w:space="0" w:color="auto"/>
        <w:right w:val="none" w:sz="0" w:space="0" w:color="auto"/>
      </w:divBdr>
    </w:div>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158350598">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40364516">
      <w:bodyDiv w:val="1"/>
      <w:marLeft w:val="0"/>
      <w:marRight w:val="0"/>
      <w:marTop w:val="0"/>
      <w:marBottom w:val="0"/>
      <w:divBdr>
        <w:top w:val="none" w:sz="0" w:space="0" w:color="auto"/>
        <w:left w:val="none" w:sz="0" w:space="0" w:color="auto"/>
        <w:bottom w:val="none" w:sz="0" w:space="0" w:color="auto"/>
        <w:right w:val="none" w:sz="0" w:space="0" w:color="auto"/>
      </w:divBdr>
    </w:div>
    <w:div w:id="567767872">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556576494">
      <w:bodyDiv w:val="1"/>
      <w:marLeft w:val="0"/>
      <w:marRight w:val="0"/>
      <w:marTop w:val="0"/>
      <w:marBottom w:val="0"/>
      <w:divBdr>
        <w:top w:val="none" w:sz="0" w:space="0" w:color="auto"/>
        <w:left w:val="none" w:sz="0" w:space="0" w:color="auto"/>
        <w:bottom w:val="none" w:sz="0" w:space="0" w:color="auto"/>
        <w:right w:val="none" w:sz="0" w:space="0" w:color="auto"/>
      </w:divBdr>
    </w:div>
    <w:div w:id="1622230010">
      <w:bodyDiv w:val="1"/>
      <w:marLeft w:val="0"/>
      <w:marRight w:val="0"/>
      <w:marTop w:val="0"/>
      <w:marBottom w:val="0"/>
      <w:divBdr>
        <w:top w:val="none" w:sz="0" w:space="0" w:color="auto"/>
        <w:left w:val="none" w:sz="0" w:space="0" w:color="auto"/>
        <w:bottom w:val="none" w:sz="0" w:space="0" w:color="auto"/>
        <w:right w:val="none" w:sz="0" w:space="0" w:color="auto"/>
      </w:divBdr>
    </w:div>
    <w:div w:id="1652631419">
      <w:bodyDiv w:val="1"/>
      <w:marLeft w:val="0"/>
      <w:marRight w:val="0"/>
      <w:marTop w:val="0"/>
      <w:marBottom w:val="0"/>
      <w:divBdr>
        <w:top w:val="none" w:sz="0" w:space="0" w:color="auto"/>
        <w:left w:val="none" w:sz="0" w:space="0" w:color="auto"/>
        <w:bottom w:val="none" w:sz="0" w:space="0" w:color="auto"/>
        <w:right w:val="none" w:sz="0" w:space="0" w:color="auto"/>
      </w:divBdr>
    </w:div>
    <w:div w:id="1687831046">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13347240">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105569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mheaney@unomaha.edu"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tt%20Heaney\AppData\Roaming\Microsoft\Templates\APA%20style%20report%20(6th%20editi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17A2F1F2D424FFE8D145B5C27FB6A58"/>
        <w:category>
          <w:name w:val="General"/>
          <w:gallery w:val="placeholder"/>
        </w:category>
        <w:types>
          <w:type w:val="bbPlcHdr"/>
        </w:types>
        <w:behaviors>
          <w:behavior w:val="content"/>
        </w:behaviors>
        <w:guid w:val="{61015E5C-DFB0-4ECA-B336-C24BD0565669}"/>
      </w:docPartPr>
      <w:docPartBody>
        <w:p w:rsidR="007D1BF6" w:rsidRDefault="0015717A">
          <w:pPr>
            <w:pStyle w:val="B17A2F1F2D424FFE8D145B5C27FB6A58"/>
          </w:pPr>
          <w:r>
            <w:t>[Title Here, up to 12 Words, on One to Two Lines]</w:t>
          </w:r>
        </w:p>
      </w:docPartBody>
    </w:docPart>
    <w:docPart>
      <w:docPartPr>
        <w:name w:val="36D0B7C43D634E74BBD504223CE1686B"/>
        <w:category>
          <w:name w:val="General"/>
          <w:gallery w:val="placeholder"/>
        </w:category>
        <w:types>
          <w:type w:val="bbPlcHdr"/>
        </w:types>
        <w:behaviors>
          <w:behavior w:val="content"/>
        </w:behaviors>
        <w:guid w:val="{933DA1FA-FBD7-49B8-8630-188BE995E698}"/>
      </w:docPartPr>
      <w:docPartBody>
        <w:p w:rsidR="007D1BF6" w:rsidRDefault="0015717A">
          <w:pPr>
            <w:pStyle w:val="36D0B7C43D634E74BBD504223CE1686B"/>
          </w:pPr>
          <w:r>
            <w:t>Author Note</w:t>
          </w:r>
        </w:p>
      </w:docPartBody>
    </w:docPart>
    <w:docPart>
      <w:docPartPr>
        <w:name w:val="C567AFFC5FE84EA59F9D4069BAA3900F"/>
        <w:category>
          <w:name w:val="General"/>
          <w:gallery w:val="placeholder"/>
        </w:category>
        <w:types>
          <w:type w:val="bbPlcHdr"/>
        </w:types>
        <w:behaviors>
          <w:behavior w:val="content"/>
        </w:behaviors>
        <w:guid w:val="{224A45B9-6E47-4E83-AC4B-7EC912596E0D}"/>
      </w:docPartPr>
      <w:docPartBody>
        <w:p w:rsidR="007D1BF6" w:rsidRDefault="0015717A">
          <w:pPr>
            <w:pStyle w:val="C567AFFC5FE84EA59F9D4069BAA3900F"/>
          </w:pPr>
          <w:r>
            <w:t>Abstract</w:t>
          </w:r>
        </w:p>
      </w:docPartBody>
    </w:docPart>
    <w:docPart>
      <w:docPartPr>
        <w:name w:val="73AD396635BA438D973DA8DED67AFC5A"/>
        <w:category>
          <w:name w:val="General"/>
          <w:gallery w:val="placeholder"/>
        </w:category>
        <w:types>
          <w:type w:val="bbPlcHdr"/>
        </w:types>
        <w:behaviors>
          <w:behavior w:val="content"/>
        </w:behaviors>
        <w:guid w:val="{50A2229D-4F10-48DE-8EF7-8B008B635557}"/>
      </w:docPartPr>
      <w:docPartBody>
        <w:p w:rsidR="007D1BF6" w:rsidRDefault="0015717A">
          <w:pPr>
            <w:pStyle w:val="73AD396635BA438D973DA8DED67AFC5A"/>
          </w:pPr>
          <w:r>
            <w:t>[Title Here, up to 12 Words, on One to Two Lines]</w:t>
          </w:r>
        </w:p>
      </w:docPartBody>
    </w:docPart>
    <w:docPart>
      <w:docPartPr>
        <w:name w:val="10FDB22604154F6EA86369CFE0947919"/>
        <w:category>
          <w:name w:val="General"/>
          <w:gallery w:val="placeholder"/>
        </w:category>
        <w:types>
          <w:type w:val="bbPlcHdr"/>
        </w:types>
        <w:behaviors>
          <w:behavior w:val="content"/>
        </w:behaviors>
        <w:guid w:val="{4A699787-6571-4721-8686-716B610AFA6E}"/>
      </w:docPartPr>
      <w:docPartBody>
        <w:p w:rsidR="007D1BF6" w:rsidRDefault="0015717A">
          <w:pPr>
            <w:pStyle w:val="10FDB22604154F6EA86369CFE0947919"/>
          </w:pPr>
          <w:r w:rsidRPr="005D3A03">
            <w:t>Figures title:</w:t>
          </w:r>
        </w:p>
      </w:docPartBody>
    </w:docPart>
    <w:docPart>
      <w:docPartPr>
        <w:name w:val="600E8F4419E94CC8B6DEA49BE617E96F"/>
        <w:category>
          <w:name w:val="General"/>
          <w:gallery w:val="placeholder"/>
        </w:category>
        <w:types>
          <w:type w:val="bbPlcHdr"/>
        </w:types>
        <w:behaviors>
          <w:behavior w:val="content"/>
        </w:behaviors>
        <w:guid w:val="{7D3040B3-1E9B-4A9D-9ABD-50CC060B0FC9}"/>
      </w:docPartPr>
      <w:docPartBody>
        <w:p w:rsidR="007D1BF6" w:rsidRDefault="0015717A">
          <w:pPr>
            <w:pStyle w:val="600E8F4419E94CC8B6DEA49BE617E96F"/>
          </w:pPr>
          <w:r>
            <w:t>[Include all figures in their own section, following references (and footnotes and tables, if applicable).  Include a numbered caption for each figure.  Use the Table/Figure style for easy spacing between figure and caption.]</w:t>
          </w:r>
        </w:p>
      </w:docPartBody>
    </w:docPart>
    <w:docPart>
      <w:docPartPr>
        <w:name w:val="F1A59A057AEE47BF93BE422506B5950C"/>
        <w:category>
          <w:name w:val="General"/>
          <w:gallery w:val="placeholder"/>
        </w:category>
        <w:types>
          <w:type w:val="bbPlcHdr"/>
        </w:types>
        <w:behaviors>
          <w:behavior w:val="content"/>
        </w:behaviors>
        <w:guid w:val="{F618C234-4C4B-411B-A9EE-CB50A0A0E86B}"/>
      </w:docPartPr>
      <w:docPartBody>
        <w:p w:rsidR="007D1BF6" w:rsidRDefault="00D251DC" w:rsidP="00D251DC">
          <w:pPr>
            <w:pStyle w:val="F1A59A057AEE47BF93BE422506B5950C"/>
          </w:pPr>
          <w:r>
            <w:t>[Title Here, up to 12 Words, on One to Two Lines]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1DC"/>
    <w:rsid w:val="0015717A"/>
    <w:rsid w:val="002A3F79"/>
    <w:rsid w:val="007D1BF6"/>
    <w:rsid w:val="00D251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17A2F1F2D424FFE8D145B5C27FB6A58">
    <w:name w:val="B17A2F1F2D424FFE8D145B5C27FB6A58"/>
  </w:style>
  <w:style w:type="paragraph" w:customStyle="1" w:styleId="2A42F8A287A14A3E9DE919F8F3D7DB28">
    <w:name w:val="2A42F8A287A14A3E9DE919F8F3D7DB28"/>
  </w:style>
  <w:style w:type="paragraph" w:customStyle="1" w:styleId="53785455EFD745B4BB164F22893FC81D">
    <w:name w:val="53785455EFD745B4BB164F22893FC81D"/>
  </w:style>
  <w:style w:type="paragraph" w:customStyle="1" w:styleId="36D0B7C43D634E74BBD504223CE1686B">
    <w:name w:val="36D0B7C43D634E74BBD504223CE1686B"/>
  </w:style>
  <w:style w:type="paragraph" w:customStyle="1" w:styleId="3F1A75F7CC814820BC32C1753D578122">
    <w:name w:val="3F1A75F7CC814820BC32C1753D578122"/>
  </w:style>
  <w:style w:type="paragraph" w:customStyle="1" w:styleId="C567AFFC5FE84EA59F9D4069BAA3900F">
    <w:name w:val="C567AFFC5FE84EA59F9D4069BAA3900F"/>
  </w:style>
  <w:style w:type="character" w:styleId="Emphasis">
    <w:name w:val="Emphasis"/>
    <w:basedOn w:val="DefaultParagraphFont"/>
    <w:uiPriority w:val="4"/>
    <w:unhideWhenUsed/>
    <w:qFormat/>
    <w:rPr>
      <w:i/>
      <w:iCs/>
    </w:rPr>
  </w:style>
  <w:style w:type="paragraph" w:customStyle="1" w:styleId="96740810EDFD4F688360E331DBCBE914">
    <w:name w:val="96740810EDFD4F688360E331DBCBE914"/>
  </w:style>
  <w:style w:type="paragraph" w:customStyle="1" w:styleId="EBF947741ACD452FBBF148B9DDD02EA8">
    <w:name w:val="EBF947741ACD452FBBF148B9DDD02EA8"/>
  </w:style>
  <w:style w:type="paragraph" w:customStyle="1" w:styleId="73AD396635BA438D973DA8DED67AFC5A">
    <w:name w:val="73AD396635BA438D973DA8DED67AFC5A"/>
  </w:style>
  <w:style w:type="paragraph" w:customStyle="1" w:styleId="09FC8634D99343B59087A55D4AB5818F">
    <w:name w:val="09FC8634D99343B59087A55D4AB5818F"/>
  </w:style>
  <w:style w:type="paragraph" w:customStyle="1" w:styleId="9853197E875047A9A214E39A57F972DF">
    <w:name w:val="9853197E875047A9A214E39A57F972DF"/>
  </w:style>
  <w:style w:type="paragraph" w:customStyle="1" w:styleId="45395F0CC60E45008EC3276E46E87242">
    <w:name w:val="45395F0CC60E45008EC3276E46E87242"/>
  </w:style>
  <w:style w:type="paragraph" w:customStyle="1" w:styleId="08DB445ADEC04904ADB27134BF5C58A2">
    <w:name w:val="08DB445ADEC04904ADB27134BF5C58A2"/>
  </w:style>
  <w:style w:type="paragraph" w:customStyle="1" w:styleId="DD8FB2F0952B4FDE8224450C346F0113">
    <w:name w:val="DD8FB2F0952B4FDE8224450C346F0113"/>
  </w:style>
  <w:style w:type="paragraph" w:customStyle="1" w:styleId="9283F21D1D2947F2828905278CB88581">
    <w:name w:val="9283F21D1D2947F2828905278CB88581"/>
  </w:style>
  <w:style w:type="paragraph" w:customStyle="1" w:styleId="2F83561113AD4036A12012106090A56A">
    <w:name w:val="2F83561113AD4036A12012106090A56A"/>
  </w:style>
  <w:style w:type="paragraph" w:customStyle="1" w:styleId="874EE68B82F14A939F53A29325B0748A">
    <w:name w:val="874EE68B82F14A939F53A29325B0748A"/>
  </w:style>
  <w:style w:type="paragraph" w:customStyle="1" w:styleId="9536562B8F404FB1A59FBAE9EB15E63A">
    <w:name w:val="9536562B8F404FB1A59FBAE9EB15E63A"/>
  </w:style>
  <w:style w:type="paragraph" w:customStyle="1" w:styleId="E5E6A902240A4EE6AA122449E90F0DD3">
    <w:name w:val="E5E6A902240A4EE6AA122449E90F0DD3"/>
  </w:style>
  <w:style w:type="paragraph" w:customStyle="1" w:styleId="C37CA1FA78264B4F860239C81884E4B7">
    <w:name w:val="C37CA1FA78264B4F860239C81884E4B7"/>
  </w:style>
  <w:style w:type="paragraph" w:customStyle="1" w:styleId="B5EA901E315D4C55AF1667C153C8836C">
    <w:name w:val="B5EA901E315D4C55AF1667C153C8836C"/>
  </w:style>
  <w:style w:type="paragraph" w:customStyle="1" w:styleId="074EDFCFC05744F8BEEBC7244BCD95A7">
    <w:name w:val="074EDFCFC05744F8BEEBC7244BCD95A7"/>
  </w:style>
  <w:style w:type="paragraph" w:customStyle="1" w:styleId="F237BD3B993041AAB06285AB2092D457">
    <w:name w:val="F237BD3B993041AAB06285AB2092D457"/>
  </w:style>
  <w:style w:type="paragraph" w:customStyle="1" w:styleId="234698A0AAA249BB943B303AF7F04A94">
    <w:name w:val="234698A0AAA249BB943B303AF7F04A94"/>
  </w:style>
  <w:style w:type="paragraph" w:customStyle="1" w:styleId="834138E69BBD41DF92FA2DA1034C6E45">
    <w:name w:val="834138E69BBD41DF92FA2DA1034C6E45"/>
  </w:style>
  <w:style w:type="paragraph" w:customStyle="1" w:styleId="AFFE59B264E040E795E5338A8309034F">
    <w:name w:val="AFFE59B264E040E795E5338A8309034F"/>
  </w:style>
  <w:style w:type="paragraph" w:customStyle="1" w:styleId="44415CD971864DA2B465C8E6758C92DD">
    <w:name w:val="44415CD971864DA2B465C8E6758C92DD"/>
  </w:style>
  <w:style w:type="paragraph" w:customStyle="1" w:styleId="19E41C8436BA48F1A43286D47A4C0420">
    <w:name w:val="19E41C8436BA48F1A43286D47A4C0420"/>
  </w:style>
  <w:style w:type="paragraph" w:customStyle="1" w:styleId="88236B92EDAD4B2AA247FEDE0910C39F">
    <w:name w:val="88236B92EDAD4B2AA247FEDE0910C39F"/>
  </w:style>
  <w:style w:type="paragraph" w:customStyle="1" w:styleId="4A1D5437B37846DE8D7D7B83FCD771F9">
    <w:name w:val="4A1D5437B37846DE8D7D7B83FCD771F9"/>
  </w:style>
  <w:style w:type="paragraph" w:customStyle="1" w:styleId="EB65C4B4438A4301ADE4FB7815EA449B">
    <w:name w:val="EB65C4B4438A4301ADE4FB7815EA449B"/>
  </w:style>
  <w:style w:type="paragraph" w:customStyle="1" w:styleId="D655821ABC3143AD876ABC38101F73B0">
    <w:name w:val="D655821ABC3143AD876ABC38101F73B0"/>
  </w:style>
  <w:style w:type="paragraph" w:customStyle="1" w:styleId="E295B12C77694D12B234B7A8BAC6326E">
    <w:name w:val="E295B12C77694D12B234B7A8BAC6326E"/>
  </w:style>
  <w:style w:type="paragraph" w:customStyle="1" w:styleId="84703817A7E64287B9DD1990037108FD">
    <w:name w:val="84703817A7E64287B9DD1990037108FD"/>
  </w:style>
  <w:style w:type="paragraph" w:customStyle="1" w:styleId="1D0FCC6F845E45649B16DBCD55EFA9FD">
    <w:name w:val="1D0FCC6F845E45649B16DBCD55EFA9FD"/>
  </w:style>
  <w:style w:type="paragraph" w:customStyle="1" w:styleId="C0CE3427F4024028A2011D33B7F15702">
    <w:name w:val="C0CE3427F4024028A2011D33B7F15702"/>
  </w:style>
  <w:style w:type="paragraph" w:customStyle="1" w:styleId="6F7BB342B9234FA18DF8F60240863DC5">
    <w:name w:val="6F7BB342B9234FA18DF8F60240863DC5"/>
  </w:style>
  <w:style w:type="paragraph" w:customStyle="1" w:styleId="4029103F6A6147619D4E401CCFCFB971">
    <w:name w:val="4029103F6A6147619D4E401CCFCFB971"/>
  </w:style>
  <w:style w:type="paragraph" w:customStyle="1" w:styleId="D852180FB11F4382A4B4564799A33047">
    <w:name w:val="D852180FB11F4382A4B4564799A33047"/>
  </w:style>
  <w:style w:type="paragraph" w:customStyle="1" w:styleId="B7E9364BA8774CF7851A78A7EA4F8C27">
    <w:name w:val="B7E9364BA8774CF7851A78A7EA4F8C27"/>
  </w:style>
  <w:style w:type="paragraph" w:customStyle="1" w:styleId="3C9AAF3346C346A1AD916376F0E35C32">
    <w:name w:val="3C9AAF3346C346A1AD916376F0E35C32"/>
  </w:style>
  <w:style w:type="paragraph" w:customStyle="1" w:styleId="2AFB320DCC38469EB87FD952C3A2DCA6">
    <w:name w:val="2AFB320DCC38469EB87FD952C3A2DCA6"/>
  </w:style>
  <w:style w:type="paragraph" w:customStyle="1" w:styleId="58A9C521834B484AA7512B4ABA6F760D">
    <w:name w:val="58A9C521834B484AA7512B4ABA6F760D"/>
  </w:style>
  <w:style w:type="paragraph" w:customStyle="1" w:styleId="E6C2016C0E504497B0B8FBECE478AF67">
    <w:name w:val="E6C2016C0E504497B0B8FBECE478AF67"/>
  </w:style>
  <w:style w:type="paragraph" w:customStyle="1" w:styleId="2B310FEE37C64F0AB26EE79D84429F59">
    <w:name w:val="2B310FEE37C64F0AB26EE79D84429F59"/>
  </w:style>
  <w:style w:type="paragraph" w:customStyle="1" w:styleId="4C41CA12645E486F8D6136EDB31F19E5">
    <w:name w:val="4C41CA12645E486F8D6136EDB31F19E5"/>
  </w:style>
  <w:style w:type="paragraph" w:customStyle="1" w:styleId="F9EA85C66D5243A4BB7A1CDEF002C070">
    <w:name w:val="F9EA85C66D5243A4BB7A1CDEF002C070"/>
  </w:style>
  <w:style w:type="paragraph" w:customStyle="1" w:styleId="64CCEEC4D05A40F1981E57A930D3E360">
    <w:name w:val="64CCEEC4D05A40F1981E57A930D3E360"/>
  </w:style>
  <w:style w:type="paragraph" w:customStyle="1" w:styleId="0BF5F6AAE8884D198C83EDE364025CBB">
    <w:name w:val="0BF5F6AAE8884D198C83EDE364025CBB"/>
  </w:style>
  <w:style w:type="paragraph" w:customStyle="1" w:styleId="B6F1F7E679304B2B9222A7803B15865E">
    <w:name w:val="B6F1F7E679304B2B9222A7803B15865E"/>
  </w:style>
  <w:style w:type="paragraph" w:customStyle="1" w:styleId="592AF05601B745C394C29C9A18F55D25">
    <w:name w:val="592AF05601B745C394C29C9A18F55D25"/>
  </w:style>
  <w:style w:type="paragraph" w:customStyle="1" w:styleId="8F07C0935D28424A94E4AE717654966C">
    <w:name w:val="8F07C0935D28424A94E4AE717654966C"/>
  </w:style>
  <w:style w:type="paragraph" w:customStyle="1" w:styleId="41225A031A2A401497C573383819309D">
    <w:name w:val="41225A031A2A401497C573383819309D"/>
  </w:style>
  <w:style w:type="paragraph" w:customStyle="1" w:styleId="CDC760163F954FB4BD9F222BD1AAF320">
    <w:name w:val="CDC760163F954FB4BD9F222BD1AAF320"/>
  </w:style>
  <w:style w:type="paragraph" w:customStyle="1" w:styleId="12465CA26D984D9FA6AF87ADB4A7CB76">
    <w:name w:val="12465CA26D984D9FA6AF87ADB4A7CB76"/>
  </w:style>
  <w:style w:type="paragraph" w:customStyle="1" w:styleId="BCBFD58D00994FCDBC5E9A59F86097A0">
    <w:name w:val="BCBFD58D00994FCDBC5E9A59F86097A0"/>
  </w:style>
  <w:style w:type="paragraph" w:customStyle="1" w:styleId="7DBB0FC3AC3448E39622384F33A0C6E4">
    <w:name w:val="7DBB0FC3AC3448E39622384F33A0C6E4"/>
  </w:style>
  <w:style w:type="paragraph" w:customStyle="1" w:styleId="AD5B2103D364477DB3745C429139F883">
    <w:name w:val="AD5B2103D364477DB3745C429139F883"/>
  </w:style>
  <w:style w:type="paragraph" w:customStyle="1" w:styleId="E8936B955FEC44F7B002D25F8BE0D1BB">
    <w:name w:val="E8936B955FEC44F7B002D25F8BE0D1BB"/>
  </w:style>
  <w:style w:type="paragraph" w:customStyle="1" w:styleId="BB7EA4B4392A4ADEBD3F6E6FD238828A">
    <w:name w:val="BB7EA4B4392A4ADEBD3F6E6FD238828A"/>
  </w:style>
  <w:style w:type="paragraph" w:customStyle="1" w:styleId="7CBA0561450D4C9E8A976C61726DD99A">
    <w:name w:val="7CBA0561450D4C9E8A976C61726DD99A"/>
  </w:style>
  <w:style w:type="paragraph" w:customStyle="1" w:styleId="10FDB22604154F6EA86369CFE0947919">
    <w:name w:val="10FDB22604154F6EA86369CFE0947919"/>
  </w:style>
  <w:style w:type="paragraph" w:customStyle="1" w:styleId="600E8F4419E94CC8B6DEA49BE617E96F">
    <w:name w:val="600E8F4419E94CC8B6DEA49BE617E96F"/>
  </w:style>
  <w:style w:type="paragraph" w:customStyle="1" w:styleId="F1A59A057AEE47BF93BE422506B5950C">
    <w:name w:val="F1A59A057AEE47BF93BE422506B5950C"/>
    <w:rsid w:val="00D251D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The Recycling of Roadside Dust for Platinum Group Metals</Abstract>
  <CompanyAddress/>
  <CompanyPhone/>
  <CompanyFax/>
  <CompanyEmail/>
</CoverPageProperties>
</file>

<file path=customXml/item2.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08149AF-668E-482B-9800-D713FD5498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report (6th edition)</Template>
  <TotalTime>1630</TotalTime>
  <Pages>7</Pages>
  <Words>1145</Words>
  <Characters>6529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The Recycling of Roadside Dust for Platinum Group Metals</vt:lpstr>
    </vt:vector>
  </TitlesOfParts>
  <Company/>
  <LinksUpToDate>false</LinksUpToDate>
  <CharactersWithSpaces>7659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Recycling of Roadside Dust for Platinum Group Metals</dc:title>
  <dc:subject/>
  <dc:creator>Matthew Heaney</dc:creator>
  <cp:keywords/>
  <dc:description/>
  <cp:lastModifiedBy>Matthew Heaney</cp:lastModifiedBy>
  <cp:revision>1</cp:revision>
  <dcterms:created xsi:type="dcterms:W3CDTF">2019-04-17T18:53:00Z</dcterms:created>
  <dcterms:modified xsi:type="dcterms:W3CDTF">2019-05-01T15:30:00Z</dcterms:modified>
</cp:coreProperties>
</file>