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2382"/>
        <w:gridCol w:w="6978"/>
      </w:tblGrid>
      <w:tr w:rsidR="002D2226" w:rsidTr="002D2226">
        <w:trPr>
          <w:tblCellSpacing w:w="0" w:type="dxa"/>
        </w:trPr>
        <w:tc>
          <w:tcPr>
            <w:tcW w:w="2250" w:type="dxa"/>
            <w:tcMar>
              <w:top w:w="375" w:type="dxa"/>
              <w:left w:w="0" w:type="dxa"/>
              <w:bottom w:w="0" w:type="dxa"/>
              <w:right w:w="150" w:type="dxa"/>
            </w:tcMar>
          </w:tcPr>
          <w:p w:rsidR="002D2226" w:rsidRDefault="002D2226">
            <w:r>
              <w:rPr>
                <w:noProof/>
              </w:rPr>
              <w:drawing>
                <wp:inline distT="0" distB="0" distL="0" distR="0">
                  <wp:extent cx="14287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14300"/>
                          </a:xfrm>
                          <a:prstGeom prst="rect">
                            <a:avLst/>
                          </a:prstGeom>
                          <a:noFill/>
                          <a:ln>
                            <a:noFill/>
                          </a:ln>
                        </pic:spPr>
                      </pic:pic>
                    </a:graphicData>
                  </a:graphic>
                </wp:inline>
              </w:drawing>
            </w:r>
          </w:p>
          <w:p w:rsidR="002D2226" w:rsidRDefault="002D2226">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2D2226">
              <w:trPr>
                <w:tblCellSpacing w:w="0" w:type="dxa"/>
              </w:trPr>
              <w:tc>
                <w:tcPr>
                  <w:tcW w:w="0" w:type="auto"/>
                  <w:shd w:val="clear" w:color="auto" w:fill="E5E5E5"/>
                  <w:vAlign w:val="center"/>
                  <w:hideMark/>
                </w:tcPr>
                <w:p w:rsidR="002D2226" w:rsidRDefault="002D2226">
                  <w:hyperlink w:anchor="1" w:history="1">
                    <w:r>
                      <w:rPr>
                        <w:rStyle w:val="Hyperlink"/>
                        <w:rFonts w:ascii="Arial" w:eastAsiaTheme="minorHAnsi" w:hAnsi="Arial" w:cs="Arial"/>
                        <w:sz w:val="18"/>
                        <w:szCs w:val="18"/>
                      </w:rPr>
                      <w:t>Transparent solar cells for windows that generate electricity</w:t>
                    </w:r>
                  </w:hyperlink>
                  <w:r>
                    <w:br/>
                  </w:r>
                  <w:r>
                    <w:br/>
                  </w:r>
                  <w:hyperlink w:anchor="ARTICLE_2" w:history="1">
                    <w:r>
                      <w:rPr>
                        <w:rStyle w:val="Hyperlink"/>
                        <w:rFonts w:ascii="Arial" w:eastAsiaTheme="minorHAnsi" w:hAnsi="Arial" w:cs="Arial"/>
                        <w:sz w:val="18"/>
                        <w:szCs w:val="18"/>
                      </w:rPr>
                      <w:t>Artificial butter flavoring ingredient linked to key Alzheimer’s disease process</w:t>
                    </w:r>
                    <w:r>
                      <w:rPr>
                        <w:rFonts w:ascii="Arial" w:hAnsi="Arial" w:cs="Arial"/>
                        <w:color w:val="0000FF"/>
                        <w:u w:val="single"/>
                      </w:rPr>
                      <w:br/>
                    </w:r>
                    <w:r>
                      <w:rPr>
                        <w:color w:val="0000FF"/>
                        <w:u w:val="single"/>
                      </w:rPr>
                      <w:br/>
                    </w:r>
                  </w:hyperlink>
                </w:p>
                <w:p w:rsidR="002D2226" w:rsidRDefault="002D2226">
                  <w:hyperlink w:anchor="3" w:history="1">
                    <w:r>
                      <w:rPr>
                        <w:rStyle w:val="Hyperlink"/>
                        <w:rFonts w:ascii="Arial" w:eastAsiaTheme="minorHAnsi" w:hAnsi="Arial" w:cs="Arial"/>
                        <w:sz w:val="18"/>
                        <w:szCs w:val="18"/>
                      </w:rPr>
                      <w:t>Discovering new uses for old drugs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Toward super-size wind turbines: Bigger wind turbines do make greener electricity</w:t>
                    </w:r>
                    <w:r>
                      <w:rPr>
                        <w:rFonts w:ascii="Arial" w:hAnsi="Arial" w:cs="Arial"/>
                        <w:color w:val="0000FF"/>
                        <w:sz w:val="18"/>
                        <w:szCs w:val="18"/>
                        <w:u w:val="single"/>
                      </w:rPr>
                      <w:br/>
                    </w:r>
                  </w:hyperlink>
                  <w:r>
                    <w:rPr>
                      <w:rFonts w:ascii="Arial" w:hAnsi="Arial" w:cs="Arial"/>
                      <w:sz w:val="18"/>
                      <w:szCs w:val="18"/>
                    </w:rPr>
                    <w:t> </w:t>
                  </w:r>
                  <w:r>
                    <w:t xml:space="preserve"> </w:t>
                  </w:r>
                </w:p>
                <w:p w:rsidR="002D2226" w:rsidRDefault="002D2226">
                  <w:hyperlink w:anchor="5" w:history="1">
                    <w:r>
                      <w:rPr>
                        <w:rStyle w:val="Hyperlink"/>
                        <w:rFonts w:ascii="Arial" w:eastAsiaTheme="minorHAnsi" w:hAnsi="Arial" w:cs="Arial"/>
                        <w:sz w:val="18"/>
                        <w:szCs w:val="18"/>
                      </w:rPr>
                      <w:t>Spice ingredient in curry emerges as promising basis for an Alzheimer’s disease medicine</w:t>
                    </w:r>
                    <w:r>
                      <w:rPr>
                        <w:rFonts w:ascii="Arial" w:hAnsi="Arial" w:cs="Arial"/>
                        <w:color w:val="0000FF"/>
                        <w:sz w:val="18"/>
                        <w:szCs w:val="18"/>
                        <w:u w:val="single"/>
                      </w:rPr>
                      <w:br/>
                    </w:r>
                  </w:hyperlink>
                </w:p>
              </w:tc>
            </w:tr>
          </w:tbl>
          <w:p w:rsidR="002D2226" w:rsidRDefault="002D222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2D2226">
              <w:trPr>
                <w:tblCellSpacing w:w="0" w:type="dxa"/>
              </w:trPr>
              <w:tc>
                <w:tcPr>
                  <w:tcW w:w="0" w:type="auto"/>
                  <w:shd w:val="clear" w:color="auto" w:fill="E5E5E5"/>
                  <w:vAlign w:val="center"/>
                  <w:hideMark/>
                </w:tcPr>
                <w:p w:rsidR="002D2226" w:rsidRDefault="002D2226">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About the Weekly PressPac</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News media registration for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Philadelphia</w:t>
                    </w:r>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243</w:t>
                    </w:r>
                    <w:r>
                      <w:rPr>
                        <w:rStyle w:val="Hyperlink"/>
                        <w:rFonts w:ascii="Arial" w:hAnsi="Arial" w:cs="Arial"/>
                        <w:sz w:val="18"/>
                        <w:szCs w:val="18"/>
                        <w:vertAlign w:val="superscript"/>
                      </w:rPr>
                      <w:t>rd</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Studying Strutting Pigs to Keep Pigs from Going Lame</w:t>
                    </w:r>
                  </w:hyperlink>
                  <w:r>
                    <w:br/>
                  </w:r>
                  <w:r>
                    <w:br/>
                  </w:r>
                  <w:hyperlink w:anchor="mustread" w:history="1">
                    <w:r>
                      <w:rPr>
                        <w:rStyle w:val="Hyperlink"/>
                        <w:rFonts w:ascii="Arial" w:hAnsi="Arial" w:cs="Arial"/>
                        <w:sz w:val="18"/>
                        <w:szCs w:val="18"/>
                      </w:rPr>
                      <w:t>Must-Read From C&amp;EN: The Global Top 50</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r>
                      <w:rPr>
                        <w:rStyle w:val="Hyperlink"/>
                        <w:rFonts w:ascii="Arial" w:hAnsi="Arial" w:cs="Arial"/>
                        <w:sz w:val="18"/>
                        <w:szCs w:val="18"/>
                      </w:rPr>
                      <w:t>Bytesize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2D2226" w:rsidRDefault="002D2226">
                  <w:pPr>
                    <w:pStyle w:val="NormalWeb"/>
                    <w:spacing w:after="240" w:afterAutospacing="0"/>
                  </w:pPr>
                  <w:hyperlink w:anchor="releases" w:history="1">
                    <w:r>
                      <w:rPr>
                        <w:rStyle w:val="Hyperlink"/>
                        <w:rFonts w:ascii="Arial" w:hAnsi="Arial" w:cs="Arial"/>
                        <w:sz w:val="18"/>
                        <w:szCs w:val="18"/>
                      </w:rPr>
                      <w:t>ACS Press Releases</w:t>
                    </w:r>
                  </w:hyperlink>
                </w:p>
              </w:tc>
            </w:tr>
          </w:tbl>
          <w:p w:rsidR="002D2226" w:rsidRDefault="002D2226">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2D2226">
              <w:trPr>
                <w:tblCellSpacing w:w="0" w:type="dxa"/>
              </w:trPr>
              <w:tc>
                <w:tcPr>
                  <w:tcW w:w="0" w:type="auto"/>
                  <w:shd w:val="clear" w:color="auto" w:fill="E5E5E5"/>
                  <w:vAlign w:val="center"/>
                  <w:hideMark/>
                </w:tcPr>
                <w:p w:rsidR="002D2226" w:rsidRDefault="002D2226">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2D2226" w:rsidRDefault="002D2226">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2D2226" w:rsidRDefault="002D2226">
                  <w:pPr>
                    <w:pStyle w:val="NormalWeb"/>
                  </w:pPr>
                  <w:hyperlink w:anchor="Mars" w:history="1">
                    <w:r>
                      <w:rPr>
                        <w:rStyle w:val="Hyperlink"/>
                        <w:rFonts w:ascii="Arial" w:hAnsi="Arial" w:cs="Arial"/>
                        <w:sz w:val="18"/>
                        <w:szCs w:val="18"/>
                      </w:rPr>
                      <w:t>The Periodic Table Table Featuring Theo Gray</w:t>
                    </w:r>
                  </w:hyperlink>
                </w:p>
                <w:p w:rsidR="002D2226" w:rsidRDefault="002D2226">
                  <w:pPr>
                    <w:pStyle w:val="NormalWeb"/>
                  </w:pPr>
                  <w:hyperlink w:anchor="daywithoutchemistry" w:history="1">
                    <w:r>
                      <w:rPr>
                        <w:rStyle w:val="Hyperlink"/>
                        <w:rFonts w:ascii="Arial" w:hAnsi="Arial" w:cs="Arial"/>
                        <w:sz w:val="18"/>
                        <w:szCs w:val="18"/>
                      </w:rPr>
                      <w:t xml:space="preserve">Healing the voice: Synthetic vocal cords </w:t>
                    </w:r>
                  </w:hyperlink>
                </w:p>
                <w:p w:rsidR="002D2226" w:rsidRDefault="002D2226">
                  <w:pPr>
                    <w:pStyle w:val="NormalWeb"/>
                  </w:pPr>
                  <w:hyperlink w:anchor="Beer" w:history="1">
                    <w:r>
                      <w:rPr>
                        <w:rStyle w:val="Hyperlink"/>
                        <w:rFonts w:ascii="Arial" w:hAnsi="Arial" w:cs="Arial"/>
                        <w:sz w:val="18"/>
                        <w:szCs w:val="18"/>
                      </w:rPr>
                      <w:t>The Chemistry of Beer</w:t>
                    </w:r>
                  </w:hyperlink>
                </w:p>
                <w:p w:rsidR="002D2226" w:rsidRDefault="002D2226">
                  <w:pPr>
                    <w:pStyle w:val="NormalWeb"/>
                  </w:pPr>
                  <w:hyperlink w:anchor="Cheese" w:history="1">
                    <w:r>
                      <w:rPr>
                        <w:rStyle w:val="Hyperlink"/>
                        <w:rFonts w:ascii="Arial" w:hAnsi="Arial" w:cs="Arial"/>
                        <w:sz w:val="18"/>
                        <w:szCs w:val="18"/>
                      </w:rPr>
                      <w:t>The Chemistry of Cheese</w:t>
                    </w:r>
                  </w:hyperlink>
                </w:p>
                <w:p w:rsidR="002D2226" w:rsidRDefault="002D2226">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2D2226" w:rsidRDefault="002D222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2D2226">
              <w:trPr>
                <w:tblCellSpacing w:w="0" w:type="dxa"/>
              </w:trPr>
              <w:tc>
                <w:tcPr>
                  <w:tcW w:w="0" w:type="auto"/>
                  <w:shd w:val="clear" w:color="auto" w:fill="E5E5E5"/>
                  <w:vAlign w:val="center"/>
                  <w:hideMark/>
                </w:tcPr>
                <w:p w:rsidR="002D2226" w:rsidRDefault="002D2226">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r>
                      <w:rPr>
                        <w:rStyle w:val="Hyperlink"/>
                        <w:rFonts w:ascii="Arial" w:hAnsi="Arial" w:cs="Arial"/>
                        <w:sz w:val="18"/>
                        <w:szCs w:val="18"/>
                      </w:rPr>
                      <w:t>Bytesize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Science Elements: From the PressPac</w:t>
                    </w:r>
                  </w:hyperlink>
                  <w:r>
                    <w:t xml:space="preserve"> </w:t>
                  </w:r>
                  <w:r>
                    <w:br/>
                  </w:r>
                  <w:r>
                    <w:br/>
                  </w:r>
                  <w:hyperlink w:anchor="scifinder" w:history="1">
                    <w:r>
                      <w:rPr>
                        <w:rStyle w:val="Hyperlink"/>
                        <w:i/>
                        <w:iCs/>
                        <w:sz w:val="18"/>
                        <w:szCs w:val="18"/>
                      </w:rPr>
                      <w:t xml:space="preserve">SciFinder® </w:t>
                    </w:r>
                    <w:r>
                      <w:rPr>
                        <w:rStyle w:val="Hyperlink"/>
                        <w:sz w:val="18"/>
                        <w:szCs w:val="18"/>
                      </w:rPr>
                      <w:t>Podcasts</w:t>
                    </w:r>
                  </w:hyperlink>
                </w:p>
              </w:tc>
            </w:tr>
          </w:tbl>
          <w:p w:rsidR="002D2226" w:rsidRDefault="002D222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2232"/>
            </w:tblGrid>
            <w:tr w:rsidR="002D2226">
              <w:trPr>
                <w:tblCellSpacing w:w="0" w:type="dxa"/>
              </w:trPr>
              <w:tc>
                <w:tcPr>
                  <w:tcW w:w="0" w:type="auto"/>
                  <w:shd w:val="clear" w:color="auto" w:fill="E5E5E5"/>
                  <w:vAlign w:val="center"/>
                  <w:hideMark/>
                </w:tcPr>
                <w:p w:rsidR="002D2226" w:rsidRDefault="002D2226">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lastRenderedPageBreak/>
                    <w:br/>
                  </w:r>
                  <w:hyperlink w:anchor="CAS" w:history="1">
                    <w:r>
                      <w:rPr>
                        <w:rStyle w:val="Hyperlink"/>
                        <w:rFonts w:ascii="Arial" w:eastAsiaTheme="minorHAnsi" w:hAnsi="Arial" w:cs="Arial"/>
                        <w:sz w:val="18"/>
                        <w:szCs w:val="18"/>
                      </w:rPr>
                      <w:t>Chemical Abstracts Service (CAS) Web site on everyday chemicals</w:t>
                    </w:r>
                  </w:hyperlink>
                </w:p>
                <w:p w:rsidR="002D2226" w:rsidRDefault="002D2226">
                  <w:pPr>
                    <w:pStyle w:val="NormalWeb"/>
                  </w:pPr>
                  <w:r>
                    <w:t> </w:t>
                  </w:r>
                </w:p>
              </w:tc>
            </w:tr>
          </w:tbl>
          <w:p w:rsidR="002D2226" w:rsidRDefault="002D2226">
            <w:pPr>
              <w:rPr>
                <w:rFonts w:ascii="Arial" w:hAnsi="Arial" w:cs="Arial"/>
                <w:sz w:val="17"/>
                <w:szCs w:val="17"/>
              </w:rPr>
            </w:pPr>
            <w:hyperlink r:id="rId6" w:history="1">
              <w:r>
                <w:rPr>
                  <w:rStyle w:val="Hyperlink"/>
                  <w:rFonts w:ascii="Arial" w:eastAsiaTheme="minorHAnsi" w:hAnsi="Arial" w:cs="Arial"/>
                  <w:sz w:val="18"/>
                  <w:szCs w:val="18"/>
                </w:rPr>
                <w:t>PressPac Archives</w:t>
              </w:r>
            </w:hyperlink>
            <w:r>
              <w:rPr>
                <w:rFonts w:ascii="Arial" w:hAnsi="Arial" w:cs="Arial"/>
                <w:sz w:val="18"/>
                <w:szCs w:val="18"/>
              </w:rPr>
              <w:t xml:space="preserve"> </w:t>
            </w:r>
          </w:p>
          <w:p w:rsidR="002D2226" w:rsidRDefault="002D2226">
            <w:pPr>
              <w:rPr>
                <w:rFonts w:ascii="Arial" w:hAnsi="Arial" w:cs="Arial"/>
                <w:sz w:val="17"/>
                <w:szCs w:val="17"/>
              </w:rPr>
            </w:pPr>
            <w:r>
              <w:rPr>
                <w:rFonts w:ascii="Arial" w:hAnsi="Arial" w:cs="Arial"/>
                <w:sz w:val="17"/>
                <w:szCs w:val="17"/>
              </w:rPr>
              <w:t> </w:t>
            </w:r>
          </w:p>
          <w:p w:rsidR="002D2226" w:rsidRDefault="002D2226">
            <w:pPr>
              <w:pStyle w:val="NormalWeb"/>
              <w:rPr>
                <w:rFonts w:ascii="Arial" w:hAnsi="Arial" w:cs="Arial"/>
                <w:sz w:val="17"/>
                <w:szCs w:val="17"/>
              </w:rPr>
            </w:pPr>
            <w:r>
              <w:rPr>
                <w:rFonts w:ascii="Arial" w:hAnsi="Arial" w:cs="Arial"/>
                <w:sz w:val="17"/>
                <w:szCs w:val="17"/>
              </w:rPr>
              <w:t> </w:t>
            </w:r>
          </w:p>
          <w:p w:rsidR="002D2226" w:rsidRDefault="002D2226">
            <w:pPr>
              <w:rPr>
                <w:rFonts w:ascii="Arial" w:hAnsi="Arial" w:cs="Arial"/>
                <w:sz w:val="17"/>
                <w:szCs w:val="17"/>
              </w:rPr>
            </w:pPr>
            <w:r>
              <w:rPr>
                <w:rFonts w:ascii="Arial" w:hAnsi="Arial" w:cs="Arial"/>
                <w:sz w:val="17"/>
                <w:szCs w:val="17"/>
              </w:rPr>
              <w:t> </w:t>
            </w:r>
          </w:p>
          <w:p w:rsidR="002D2226" w:rsidRDefault="002D2226">
            <w:pPr>
              <w:pStyle w:val="NormalWeb"/>
              <w:rPr>
                <w:rFonts w:ascii="Arial" w:hAnsi="Arial" w:cs="Arial"/>
                <w:sz w:val="17"/>
                <w:szCs w:val="17"/>
              </w:rPr>
            </w:pPr>
            <w:r>
              <w:rPr>
                <w:rFonts w:ascii="Arial" w:hAnsi="Arial" w:cs="Arial"/>
                <w:sz w:val="17"/>
                <w:szCs w:val="17"/>
              </w:rPr>
              <w:t> </w:t>
            </w:r>
          </w:p>
        </w:tc>
        <w:tc>
          <w:tcPr>
            <w:tcW w:w="4500" w:type="dxa"/>
            <w:vAlign w:val="center"/>
          </w:tcPr>
          <w:p w:rsidR="002D2226" w:rsidRDefault="002D2226">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August 1,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2D2226" w:rsidRDefault="002D2226">
            <w:pPr>
              <w:pStyle w:val="NormalWeb"/>
              <w:rPr>
                <w:rFonts w:ascii="Arial" w:hAnsi="Arial" w:cs="Arial"/>
              </w:rPr>
            </w:pPr>
            <w:bookmarkStart w:id="0" w:name="top"/>
            <w:bookmarkEnd w:id="0"/>
            <w:r>
              <w:rPr>
                <w:rFonts w:ascii="Arial" w:hAnsi="Arial" w:cs="Arial"/>
                <w:sz w:val="20"/>
                <w:szCs w:val="20"/>
              </w:rPr>
              <w:t>Here is the latest American Chemical Society (ACS) Weekly PressPac from the Office of Public Affairs. It has news from ACS’</w:t>
            </w:r>
            <w:r>
              <w:rPr>
                <w:rFonts w:ascii="Arial" w:hAnsi="Arial" w:cs="Arial"/>
                <w:vanish/>
                <w:sz w:val="20"/>
                <w:szCs w:val="20"/>
              </w:rPr>
              <w:t> </w:t>
            </w:r>
            <w:r>
              <w:rPr>
                <w:rFonts w:ascii="Arial" w:hAnsi="Arial" w:cs="Arial"/>
                <w:sz w:val="20"/>
                <w:szCs w:val="20"/>
              </w:rPr>
              <w:t xml:space="preserve"> more than 40</w:t>
            </w:r>
            <w:r>
              <w:rPr>
                <w:rFonts w:ascii="Arial" w:hAnsi="Arial" w:cs="Arial"/>
                <w:vanish/>
                <w:sz w:val="20"/>
                <w:szCs w:val="20"/>
              </w:rPr>
              <w:t> </w:t>
            </w:r>
            <w:r>
              <w:rPr>
                <w:rFonts w:ascii="Arial" w:hAnsi="Arial" w:cs="Arial"/>
                <w:sz w:val="20"/>
                <w:szCs w:val="20"/>
              </w:rPr>
              <w:t xml:space="preserve"> peer-reviewed journals and </w:t>
            </w:r>
            <w:r>
              <w:rPr>
                <w:rStyle w:val="Emphasis"/>
                <w:rFonts w:ascii="Arial" w:hAnsi="Arial" w:cs="Arial"/>
                <w:sz w:val="20"/>
                <w:szCs w:val="20"/>
              </w:rPr>
              <w:t>Chemical &amp; Engineering News</w:t>
            </w:r>
            <w:r>
              <w:rPr>
                <w:rFonts w:ascii="Arial" w:hAnsi="Arial" w:cs="Arial"/>
                <w:sz w:val="20"/>
                <w:szCs w:val="20"/>
              </w:rPr>
              <w:t>.</w:t>
            </w:r>
          </w:p>
          <w:p w:rsidR="002D2226" w:rsidRDefault="002D2226">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2D2226" w:rsidRDefault="002D2226">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2D2226" w:rsidRDefault="002D2226">
            <w:pPr>
              <w:jc w:val="center"/>
              <w:rPr>
                <w:rFonts w:ascii="Arial" w:hAnsi="Arial" w:cs="Arial"/>
              </w:rPr>
            </w:pPr>
            <w:r>
              <w:rPr>
                <w:rFonts w:ascii="Arial" w:hAnsi="Arial" w:cs="Arial"/>
              </w:rPr>
              <w:pict>
                <v:rect id="_x0000_i1026" style="width:468pt;height:1.5pt" o:hralign="center" o:hrstd="t" o:hr="t" fillcolor="#a0a0a0" stroked="f"/>
              </w:pict>
            </w:r>
          </w:p>
          <w:p w:rsidR="002D2226" w:rsidRDefault="002D2226">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Transparent solar cells for windows that generate electricity</w:t>
            </w:r>
            <w:r>
              <w:rPr>
                <w:rFonts w:ascii="Arial" w:hAnsi="Arial" w:cs="Arial"/>
                <w:sz w:val="20"/>
                <w:szCs w:val="20"/>
              </w:rPr>
              <w:br/>
            </w:r>
            <w:r>
              <w:rPr>
                <w:rStyle w:val="Emphasis"/>
                <w:rFonts w:ascii="Arial" w:hAnsi="Arial" w:cs="Arial"/>
                <w:sz w:val="20"/>
                <w:szCs w:val="20"/>
              </w:rPr>
              <w:t>ACS Nano</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drawing>
                      <wp:inline distT="0" distB="0" distL="0" distR="0">
                        <wp:extent cx="1631950" cy="1130300"/>
                        <wp:effectExtent l="0" t="0" r="6350" b="0"/>
                        <wp:docPr id="24" name="Picture 24" descr="http://images.magnetmail.net/images/clients/ACS/080112SolarZhu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80112SolarZhu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31950" cy="1130300"/>
                                </a:xfrm>
                                <a:prstGeom prst="rect">
                                  <a:avLst/>
                                </a:prstGeom>
                                <a:noFill/>
                                <a:ln>
                                  <a:noFill/>
                                </a:ln>
                              </pic:spPr>
                            </pic:pic>
                          </a:graphicData>
                        </a:graphic>
                      </wp:inline>
                    </w:drawing>
                  </w:r>
                  <w:r>
                    <w:br/>
                  </w:r>
                  <w:r>
                    <w:rPr>
                      <w:rFonts w:ascii="Arial" w:hAnsi="Arial" w:cs="Arial"/>
                      <w:sz w:val="16"/>
                      <w:szCs w:val="16"/>
                    </w:rPr>
                    <w:t xml:space="preserve">On the left is a piece of glass </w:t>
                  </w:r>
                  <w:proofErr w:type="gramStart"/>
                  <w:r>
                    <w:rPr>
                      <w:rFonts w:ascii="Arial" w:hAnsi="Arial" w:cs="Arial"/>
                      <w:sz w:val="16"/>
                      <w:szCs w:val="16"/>
                    </w:rPr>
                    <w:t>plate,</w:t>
                  </w:r>
                  <w:proofErr w:type="gramEnd"/>
                  <w:r>
                    <w:rPr>
                      <w:rFonts w:ascii="Arial" w:hAnsi="Arial" w:cs="Arial"/>
                      <w:sz w:val="16"/>
                      <w:szCs w:val="16"/>
                    </w:rPr>
                    <w:t xml:space="preserve"> and on the right is the transparent solar cell</w:t>
                  </w:r>
                  <w:r>
                    <w:rPr>
                      <w:sz w:val="16"/>
                      <w:szCs w:val="16"/>
                    </w:rPr>
                    <w:br/>
                  </w:r>
                  <w:hyperlink r:id="rId10" w:history="1">
                    <w:r>
                      <w:rPr>
                        <w:rStyle w:val="Hyperlink"/>
                        <w:rFonts w:ascii="Arial" w:eastAsiaTheme="minorHAnsi" w:hAnsi="Arial" w:cs="Arial"/>
                        <w:sz w:val="14"/>
                        <w:szCs w:val="14"/>
                      </w:rPr>
                      <w:t>Click here</w:t>
                    </w:r>
                  </w:hyperlink>
                  <w:r>
                    <w:rPr>
                      <w:rFonts w:ascii="Arial" w:hAnsi="Arial" w:cs="Arial"/>
                      <w:sz w:val="14"/>
                      <w:szCs w:val="14"/>
                    </w:rPr>
                    <w:t xml:space="preserve"> for larger image.</w:t>
                  </w:r>
                  <w:r>
                    <w:rPr>
                      <w:rFonts w:ascii="Arial" w:hAnsi="Arial" w:cs="Arial"/>
                      <w:i/>
                      <w:iCs/>
                      <w:sz w:val="14"/>
                      <w:szCs w:val="14"/>
                    </w:rPr>
                    <w:br/>
                  </w:r>
                  <w:r>
                    <w:rPr>
                      <w:rStyle w:val="Emphasis"/>
                      <w:rFonts w:ascii="Arial" w:hAnsi="Arial" w:cs="Arial"/>
                      <w:sz w:val="14"/>
                      <w:szCs w:val="14"/>
                    </w:rPr>
                    <w:t>Credit: Rui Zhu, Ph.D., one of the co-authors</w:t>
                  </w:r>
                </w:p>
              </w:tc>
            </w:tr>
          </w:tbl>
          <w:p w:rsidR="002D2226" w:rsidRDefault="002D2226">
            <w:pPr>
              <w:pStyle w:val="NormalWeb"/>
              <w:rPr>
                <w:rFonts w:ascii="Arial" w:hAnsi="Arial" w:cs="Arial"/>
              </w:rPr>
            </w:pPr>
            <w:r>
              <w:rPr>
                <w:rFonts w:ascii="Arial" w:hAnsi="Arial" w:cs="Arial"/>
                <w:sz w:val="20"/>
                <w:szCs w:val="20"/>
              </w:rPr>
              <w:t xml:space="preserve">Scientists are reporting development of a new transparent solar cell, an advance toward giving windows in homes and other buildings the ability to generate electricity while still allowing people to see outside. Their report appears in the journal </w:t>
            </w:r>
            <w:r>
              <w:rPr>
                <w:rStyle w:val="Emphasis"/>
                <w:rFonts w:ascii="Arial" w:hAnsi="Arial" w:cs="Arial"/>
                <w:sz w:val="20"/>
                <w:szCs w:val="20"/>
              </w:rPr>
              <w:t>ACS Nano</w:t>
            </w:r>
            <w:r>
              <w:rPr>
                <w:rFonts w:ascii="Arial" w:hAnsi="Arial" w:cs="Arial"/>
                <w:sz w:val="20"/>
                <w:szCs w:val="20"/>
              </w:rPr>
              <w:t>.</w:t>
            </w:r>
          </w:p>
          <w:p w:rsidR="002D2226" w:rsidRDefault="002D2226">
            <w:pPr>
              <w:pStyle w:val="NormalWeb"/>
              <w:rPr>
                <w:rFonts w:ascii="Arial" w:hAnsi="Arial" w:cs="Arial"/>
              </w:rPr>
            </w:pPr>
            <w:r>
              <w:rPr>
                <w:rFonts w:ascii="Arial" w:hAnsi="Arial" w:cs="Arial"/>
                <w:sz w:val="20"/>
                <w:szCs w:val="20"/>
              </w:rPr>
              <w:t>Yang Yang, Rui Zhu, Paul S. Weiss and colleagues explain that there has been intense world-wide interest in so-called polymer solar cells (PSCs), which are made from plastic-like materials. PSCs are lightweight and flexible and can be produced in high volume at low cost. That interest extends to producing transparent PSCs. However, previous versions of transparent PSCs have had many disadvantages, which the team set out to correct.</w:t>
            </w:r>
          </w:p>
          <w:p w:rsidR="002D2226" w:rsidRDefault="002D2226">
            <w:pPr>
              <w:pStyle w:val="NormalWeb"/>
              <w:rPr>
                <w:rFonts w:ascii="Arial" w:hAnsi="Arial" w:cs="Arial"/>
              </w:rPr>
            </w:pPr>
            <w:r>
              <w:rPr>
                <w:rFonts w:ascii="Arial" w:hAnsi="Arial" w:cs="Arial"/>
                <w:sz w:val="20"/>
                <w:szCs w:val="20"/>
              </w:rPr>
              <w:t xml:space="preserve">They describe a new kind of PSC that produces energy by absorbing mainly infrared light, not visible light, making the cells 66 percent transparent to the human eye. They made the device from a photoactive plastic that converts infrared light into an electrical current. Another breakthrough is the transparent conductor made of a mixture of silver nanowire and titanium dioxide </w:t>
            </w:r>
            <w:r>
              <w:rPr>
                <w:rFonts w:ascii="Arial" w:hAnsi="Arial" w:cs="Arial"/>
                <w:sz w:val="20"/>
                <w:szCs w:val="20"/>
              </w:rPr>
              <w:lastRenderedPageBreak/>
              <w:t>nanoparticles, which was able to replace the opaque metal electrode used in the past. This composite electrode also allowed the solar cell to be fabricated economically by solution processing. The authors suggest the panels could be used in smart windows or portable electronics.</w:t>
            </w:r>
          </w:p>
          <w:p w:rsidR="002D2226" w:rsidRDefault="002D2226">
            <w:pPr>
              <w:pStyle w:val="NormalWeb"/>
              <w:rPr>
                <w:rFonts w:ascii="Arial" w:hAnsi="Arial" w:cs="Arial"/>
              </w:rPr>
            </w:pPr>
            <w:r>
              <w:rPr>
                <w:rFonts w:ascii="Arial" w:hAnsi="Arial" w:cs="Arial"/>
                <w:sz w:val="20"/>
                <w:szCs w:val="20"/>
              </w:rPr>
              <w:t xml:space="preserve">The authors acknowledge funding from the </w:t>
            </w:r>
            <w:hyperlink r:id="rId11" w:history="1">
              <w:r>
                <w:rPr>
                  <w:rStyle w:val="Hyperlink"/>
                  <w:rFonts w:ascii="Arial" w:hAnsi="Arial" w:cs="Arial"/>
                  <w:sz w:val="20"/>
                  <w:szCs w:val="20"/>
                </w:rPr>
                <w:t>Engineering School of UCLA</w:t>
              </w:r>
            </w:hyperlink>
            <w:r>
              <w:rPr>
                <w:rFonts w:ascii="Arial" w:hAnsi="Arial" w:cs="Arial"/>
                <w:sz w:val="20"/>
                <w:szCs w:val="20"/>
              </w:rPr>
              <w:t xml:space="preserve">, the </w:t>
            </w:r>
            <w:hyperlink r:id="rId12" w:history="1">
              <w:r>
                <w:rPr>
                  <w:rStyle w:val="Hyperlink"/>
                  <w:rFonts w:ascii="Arial" w:hAnsi="Arial" w:cs="Arial"/>
                  <w:sz w:val="20"/>
                  <w:szCs w:val="20"/>
                </w:rPr>
                <w:t>Office of Naval Research</w:t>
              </w:r>
            </w:hyperlink>
            <w:r>
              <w:rPr>
                <w:rFonts w:ascii="Arial" w:hAnsi="Arial" w:cs="Arial"/>
                <w:sz w:val="20"/>
                <w:szCs w:val="20"/>
              </w:rPr>
              <w:t xml:space="preserve"> and the </w:t>
            </w:r>
            <w:hyperlink r:id="rId13" w:history="1">
              <w:r>
                <w:rPr>
                  <w:rStyle w:val="Hyperlink"/>
                  <w:rFonts w:ascii="Arial" w:hAnsi="Arial" w:cs="Arial"/>
                  <w:sz w:val="20"/>
                  <w:szCs w:val="20"/>
                </w:rPr>
                <w:t>Kavli Foundation</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drawing>
                      <wp:inline distT="0" distB="0" distL="0" distR="0">
                        <wp:extent cx="704850" cy="933450"/>
                        <wp:effectExtent l="0" t="0" r="0" b="0"/>
                        <wp:docPr id="23" name="Picture 23" descr="http://images.magnetmail.net/images/clients/ACS/080112Nan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80112Nano_thumb.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D2226" w:rsidRDefault="002D2226">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“Visibly Transparent Polymer Solar Cells Produced by Solution Processing”</w:t>
            </w:r>
            <w:r>
              <w:rPr>
                <w:rFonts w:ascii="Arial" w:hAnsi="Arial" w:cs="Arial"/>
                <w:sz w:val="20"/>
                <w:szCs w:val="20"/>
              </w:rPr>
              <w:br/>
            </w:r>
            <w:r>
              <w:rPr>
                <w:rFonts w:ascii="Arial" w:hAnsi="Arial" w:cs="Arial"/>
                <w:sz w:val="20"/>
                <w:szCs w:val="20"/>
              </w:rPr>
              <w:br/>
            </w:r>
            <w:hyperlink r:id="rId16"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Yang Yang, Ph.D.</w:t>
            </w:r>
            <w:r>
              <w:rPr>
                <w:rFonts w:ascii="Arial" w:hAnsi="Arial" w:cs="Arial"/>
                <w:sz w:val="20"/>
                <w:szCs w:val="20"/>
              </w:rPr>
              <w:br/>
              <w:t>University of California, Los Angeles</w:t>
            </w:r>
            <w:r>
              <w:rPr>
                <w:rFonts w:ascii="Arial" w:hAnsi="Arial" w:cs="Arial"/>
                <w:sz w:val="20"/>
                <w:szCs w:val="20"/>
              </w:rPr>
              <w:br/>
              <w:t>Los Angeles, Calif. 90095</w:t>
            </w:r>
            <w:r>
              <w:rPr>
                <w:rFonts w:ascii="Arial" w:hAnsi="Arial" w:cs="Arial"/>
                <w:sz w:val="20"/>
                <w:szCs w:val="20"/>
              </w:rPr>
              <w:br/>
              <w:t xml:space="preserve">Email: </w:t>
            </w:r>
            <w:hyperlink r:id="rId17" w:history="1">
              <w:r>
                <w:rPr>
                  <w:rStyle w:val="Hyperlink"/>
                  <w:rFonts w:ascii="Arial" w:hAnsi="Arial" w:cs="Arial"/>
                  <w:sz w:val="20"/>
                  <w:szCs w:val="20"/>
                </w:rPr>
                <w:t>yangy@ucla.edu</w:t>
              </w:r>
            </w:hyperlink>
          </w:p>
          <w:p w:rsidR="002D2226" w:rsidRDefault="002D2226">
            <w:pPr>
              <w:pStyle w:val="NormalWeb"/>
              <w:rPr>
                <w:rFonts w:ascii="Arial" w:hAnsi="Arial" w:cs="Arial"/>
              </w:rPr>
            </w:pPr>
            <w:r>
              <w:rPr>
                <w:rFonts w:ascii="Arial" w:hAnsi="Arial" w:cs="Arial"/>
                <w:sz w:val="20"/>
                <w:szCs w:val="20"/>
              </w:rPr>
              <w:t>or</w:t>
            </w:r>
            <w:r>
              <w:rPr>
                <w:rFonts w:ascii="Arial" w:hAnsi="Arial" w:cs="Arial"/>
                <w:sz w:val="20"/>
                <w:szCs w:val="20"/>
              </w:rPr>
              <w:br/>
            </w:r>
            <w:r>
              <w:rPr>
                <w:rFonts w:ascii="Arial" w:hAnsi="Arial" w:cs="Arial"/>
                <w:sz w:val="20"/>
                <w:szCs w:val="20"/>
              </w:rPr>
              <w:br/>
              <w:t>Rui Zhu, Ph.D.</w:t>
            </w:r>
            <w:r>
              <w:rPr>
                <w:rFonts w:ascii="Arial" w:hAnsi="Arial" w:cs="Arial"/>
                <w:sz w:val="20"/>
                <w:szCs w:val="20"/>
              </w:rPr>
              <w:br/>
              <w:t>University of California, Los Angeles</w:t>
            </w:r>
            <w:r>
              <w:rPr>
                <w:rFonts w:ascii="Arial" w:hAnsi="Arial" w:cs="Arial"/>
                <w:sz w:val="20"/>
                <w:szCs w:val="20"/>
              </w:rPr>
              <w:br/>
              <w:t>Los Angeles, Calif. 90095</w:t>
            </w:r>
            <w:r>
              <w:rPr>
                <w:rFonts w:ascii="Arial" w:hAnsi="Arial" w:cs="Arial"/>
                <w:sz w:val="20"/>
                <w:szCs w:val="20"/>
              </w:rPr>
              <w:br/>
              <w:t xml:space="preserve">Email: </w:t>
            </w:r>
            <w:hyperlink r:id="rId18" w:history="1">
              <w:r>
                <w:rPr>
                  <w:rStyle w:val="Hyperlink"/>
                  <w:rFonts w:ascii="Arial" w:hAnsi="Arial" w:cs="Arial"/>
                  <w:sz w:val="20"/>
                  <w:szCs w:val="20"/>
                </w:rPr>
                <w:t>iamzhurui@gmail.com</w:t>
              </w:r>
            </w:hyperlink>
            <w:r>
              <w:rPr>
                <w:rFonts w:ascii="Arial" w:hAnsi="Arial" w:cs="Arial"/>
                <w:sz w:val="20"/>
                <w:szCs w:val="20"/>
              </w:rPr>
              <w:br/>
            </w:r>
            <w:r>
              <w:rPr>
                <w:rFonts w:ascii="Arial" w:hAnsi="Arial" w:cs="Arial"/>
                <w:sz w:val="20"/>
                <w:szCs w:val="20"/>
              </w:rPr>
              <w:br/>
              <w:t>or</w:t>
            </w:r>
          </w:p>
          <w:p w:rsidR="002D2226" w:rsidRDefault="002D2226">
            <w:pPr>
              <w:pStyle w:val="NormalWeb"/>
              <w:rPr>
                <w:rFonts w:ascii="Arial" w:hAnsi="Arial" w:cs="Arial"/>
              </w:rPr>
            </w:pPr>
            <w:r>
              <w:rPr>
                <w:rFonts w:ascii="Arial" w:hAnsi="Arial" w:cs="Arial"/>
                <w:sz w:val="20"/>
                <w:szCs w:val="20"/>
              </w:rPr>
              <w:t>Paul S. Weiss, Ph.D.</w:t>
            </w:r>
            <w:r>
              <w:rPr>
                <w:rFonts w:ascii="Arial" w:hAnsi="Arial" w:cs="Arial"/>
                <w:sz w:val="20"/>
                <w:szCs w:val="20"/>
              </w:rPr>
              <w:br/>
              <w:t>University of California, Los Angeles</w:t>
            </w:r>
            <w:r>
              <w:rPr>
                <w:rFonts w:ascii="Arial" w:hAnsi="Arial" w:cs="Arial"/>
                <w:sz w:val="20"/>
                <w:szCs w:val="20"/>
              </w:rPr>
              <w:br/>
              <w:t>Los Angeles, Calif. 90095</w:t>
            </w:r>
            <w:r>
              <w:rPr>
                <w:rFonts w:ascii="Arial" w:hAnsi="Arial" w:cs="Arial"/>
                <w:sz w:val="20"/>
                <w:szCs w:val="20"/>
              </w:rPr>
              <w:br/>
              <w:t xml:space="preserve">Email: </w:t>
            </w:r>
            <w:hyperlink r:id="rId19" w:history="1">
              <w:r>
                <w:rPr>
                  <w:rStyle w:val="Hyperlink"/>
                  <w:rFonts w:ascii="Arial" w:hAnsi="Arial" w:cs="Arial"/>
                  <w:sz w:val="20"/>
                  <w:szCs w:val="20"/>
                </w:rPr>
                <w:t>psw@cnsi.ucla.edu</w:t>
              </w:r>
            </w:hyperlink>
            <w:r>
              <w:rPr>
                <w:rFonts w:ascii="Arial" w:hAnsi="Arial" w:cs="Arial"/>
                <w:sz w:val="20"/>
                <w:szCs w:val="20"/>
              </w:rPr>
              <w:br/>
              <w:t> </w:t>
            </w:r>
            <w:r>
              <w:rPr>
                <w:rFonts w:ascii="Arial" w:hAnsi="Arial" w:cs="Arial"/>
              </w:rPr>
              <w:br/>
              <w:t> </w:t>
            </w:r>
          </w:p>
          <w:p w:rsidR="002D2226" w:rsidRDefault="002D2226">
            <w:pPr>
              <w:pStyle w:val="NormalWeb"/>
              <w:jc w:val="center"/>
              <w:rPr>
                <w:rFonts w:ascii="Arial" w:hAnsi="Arial" w:cs="Arial"/>
              </w:rPr>
            </w:pPr>
            <w:hyperlink w:anchor="top" w:history="1">
              <w:r>
                <w:rPr>
                  <w:rStyle w:val="Hyperlink"/>
                  <w:rFonts w:ascii="Arial" w:hAnsi="Arial" w:cs="Arial"/>
                  <w:sz w:val="18"/>
                  <w:szCs w:val="18"/>
                </w:rPr>
                <w:t>To Top</w:t>
              </w:r>
            </w:hyperlink>
          </w:p>
          <w:p w:rsidR="002D2226" w:rsidRDefault="002D2226">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22" name="Picture 2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2D2226" w:rsidRDefault="002D2226">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Artificial butter flavoring ingredient linked to key Alzheimer’s disease process</w:t>
            </w:r>
            <w:r>
              <w:rPr>
                <w:rFonts w:ascii="Arial" w:hAnsi="Arial" w:cs="Arial"/>
                <w:sz w:val="20"/>
                <w:szCs w:val="20"/>
              </w:rPr>
              <w:br/>
            </w:r>
            <w:r>
              <w:rPr>
                <w:rStyle w:val="Emphasis"/>
                <w:rFonts w:ascii="Arial" w:hAnsi="Arial" w:cs="Arial"/>
                <w:sz w:val="20"/>
                <w:szCs w:val="20"/>
              </w:rPr>
              <w:t>Chemical Research in Toxicology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lastRenderedPageBreak/>
                    <w:drawing>
                      <wp:inline distT="0" distB="0" distL="0" distR="0">
                        <wp:extent cx="1612900" cy="1003300"/>
                        <wp:effectExtent l="0" t="0" r="6350" b="6350"/>
                        <wp:docPr id="21" name="Picture 21" descr="http://images.magnetmail.net/images/clients/ACS/080112PopcornThink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80112PopcornThinkstock_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12900" cy="1003300"/>
                                </a:xfrm>
                                <a:prstGeom prst="rect">
                                  <a:avLst/>
                                </a:prstGeom>
                                <a:noFill/>
                                <a:ln>
                                  <a:noFill/>
                                </a:ln>
                              </pic:spPr>
                            </pic:pic>
                          </a:graphicData>
                        </a:graphic>
                      </wp:inline>
                    </w:drawing>
                  </w:r>
                  <w:r>
                    <w:br/>
                  </w:r>
                  <w:r>
                    <w:rPr>
                      <w:rFonts w:ascii="Arial" w:hAnsi="Arial" w:cs="Arial"/>
                      <w:sz w:val="16"/>
                      <w:szCs w:val="16"/>
                    </w:rPr>
                    <w:t>Artificial butter flavoring ingredient linked to key Alzheimer’s disease process</w:t>
                  </w:r>
                  <w:r>
                    <w:br/>
                  </w:r>
                  <w:r>
                    <w:rPr>
                      <w:rStyle w:val="Emphasis"/>
                      <w:rFonts w:ascii="Arial" w:hAnsi="Arial" w:cs="Arial"/>
                      <w:sz w:val="14"/>
                      <w:szCs w:val="14"/>
                    </w:rPr>
                    <w:t>Credit: Hemera/Thinkstock</w:t>
                  </w:r>
                </w:p>
              </w:tc>
            </w:tr>
          </w:tbl>
          <w:p w:rsidR="002D2226" w:rsidRDefault="002D2226">
            <w:pPr>
              <w:pStyle w:val="NormalWeb"/>
              <w:rPr>
                <w:rFonts w:ascii="Arial" w:hAnsi="Arial" w:cs="Arial"/>
              </w:rPr>
            </w:pPr>
            <w:r>
              <w:rPr>
                <w:rFonts w:ascii="Arial" w:hAnsi="Arial" w:cs="Arial"/>
                <w:sz w:val="20"/>
                <w:szCs w:val="20"/>
              </w:rPr>
              <w:t xml:space="preserve">A new study raises concern about chronic exposure of workers in industry to a food flavoring ingredient used to produce the distinctive buttery flavor and aroma of microwave popcorn, margarines, snack foods, candy, baked goods, pet foods and other products. It found evidence that the ingredient, diacetyl (DA), intensifies the damaging effects of an abnormal brain protein linked to Alzheimer’s disease. The study appears in ACS’ journal </w:t>
            </w:r>
            <w:r>
              <w:rPr>
                <w:rStyle w:val="Emphasis"/>
                <w:rFonts w:ascii="Arial" w:hAnsi="Arial" w:cs="Arial"/>
                <w:sz w:val="20"/>
                <w:szCs w:val="20"/>
              </w:rPr>
              <w:t>Chemical Research in Toxicology</w:t>
            </w:r>
            <w:r>
              <w:rPr>
                <w:rFonts w:ascii="Arial" w:hAnsi="Arial" w:cs="Arial"/>
                <w:i/>
                <w:iCs/>
                <w:sz w:val="20"/>
                <w:szCs w:val="20"/>
              </w:rPr>
              <w:t>.</w:t>
            </w:r>
          </w:p>
          <w:p w:rsidR="002D2226" w:rsidRDefault="002D2226">
            <w:pPr>
              <w:pStyle w:val="NormalWeb"/>
              <w:rPr>
                <w:rFonts w:ascii="Arial" w:hAnsi="Arial" w:cs="Arial"/>
              </w:rPr>
            </w:pPr>
            <w:r>
              <w:rPr>
                <w:rFonts w:ascii="Arial" w:hAnsi="Arial" w:cs="Arial"/>
                <w:sz w:val="20"/>
                <w:szCs w:val="20"/>
              </w:rPr>
              <w:t xml:space="preserve">Robert Vince and colleagues Swati More and Ashish Vartak explain that DA has been the focus of much research recently because it is linked to respiratory and other problems in workers at microwave popcorn and food-flavoring factories. DA gives microwave popcorn its distinctive buttery taste and aroma. DA also forms naturally in fermented beverages such as beer, and gives some chardonnay wines a buttery taste. Vince’s team realized that DA has </w:t>
            </w:r>
            <w:proofErr w:type="gramStart"/>
            <w:r>
              <w:rPr>
                <w:rFonts w:ascii="Arial" w:hAnsi="Arial" w:cs="Arial"/>
                <w:sz w:val="20"/>
                <w:szCs w:val="20"/>
              </w:rPr>
              <w:t>an architecture</w:t>
            </w:r>
            <w:proofErr w:type="gramEnd"/>
            <w:r>
              <w:rPr>
                <w:rFonts w:ascii="Arial" w:hAnsi="Arial" w:cs="Arial"/>
                <w:sz w:val="20"/>
                <w:szCs w:val="20"/>
              </w:rPr>
              <w:t xml:space="preserve"> similar to a substance that makes beta-amyloid proteins clump together in the brain — clumping being a hallmark of Alzheimer’s disease. So they tested whether DA also could clump those proteins.</w:t>
            </w:r>
          </w:p>
          <w:p w:rsidR="002D2226" w:rsidRDefault="002D2226">
            <w:pPr>
              <w:pStyle w:val="NormalWeb"/>
              <w:rPr>
                <w:rFonts w:ascii="Arial" w:hAnsi="Arial" w:cs="Arial"/>
              </w:rPr>
            </w:pPr>
            <w:r>
              <w:rPr>
                <w:rFonts w:ascii="Arial" w:hAnsi="Arial" w:cs="Arial"/>
                <w:sz w:val="20"/>
                <w:szCs w:val="20"/>
              </w:rPr>
              <w:t>DA did increase the level of beta-amyloid clumping. At real-world occupational exposure levels, DA also enhanced beta-amyloid’s toxic effects on nerve cells growing in the laboratory. Other lab experiments showed that DA easily penetrated the so-called “blood-brain barrier,” which keeps many harmful substances from entering the brain. DA also stopped a protective protein called glyoxalase I from safeguarding nerve cells. “In light of the chronic exposure of industry workers to DA, this study raises the troubling possibility of long-term neurological toxicity mediated by DA,” say the researchers.</w:t>
            </w:r>
          </w:p>
          <w:p w:rsidR="002D2226" w:rsidRDefault="002D2226">
            <w:pPr>
              <w:pStyle w:val="NormalWeb"/>
              <w:rPr>
                <w:rFonts w:ascii="Arial" w:hAnsi="Arial" w:cs="Arial"/>
              </w:rPr>
            </w:pPr>
            <w:r>
              <w:rPr>
                <w:rFonts w:ascii="Arial" w:hAnsi="Arial" w:cs="Arial"/>
                <w:sz w:val="20"/>
                <w:szCs w:val="20"/>
              </w:rPr>
              <w:t xml:space="preserve">The authors acknowledge funding from the </w:t>
            </w:r>
            <w:hyperlink r:id="rId22" w:history="1">
              <w:r>
                <w:rPr>
                  <w:rStyle w:val="Hyperlink"/>
                  <w:rFonts w:ascii="Arial" w:hAnsi="Arial" w:cs="Arial"/>
                  <w:sz w:val="20"/>
                  <w:szCs w:val="20"/>
                </w:rPr>
                <w:t>Center for Drug Design</w:t>
              </w:r>
            </w:hyperlink>
            <w:r>
              <w:rPr>
                <w:rFonts w:ascii="Arial" w:hAnsi="Arial" w:cs="Arial"/>
                <w:sz w:val="20"/>
                <w:szCs w:val="20"/>
              </w:rPr>
              <w:t xml:space="preserve"> (CDD) research endowment funds at the University of Minnesota, Minneapolis.</w:t>
            </w:r>
          </w:p>
          <w:p w:rsidR="002D2226" w:rsidRDefault="002D2226">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drawing>
                      <wp:inline distT="0" distB="0" distL="0" distR="0">
                        <wp:extent cx="704850" cy="933450"/>
                        <wp:effectExtent l="0" t="0" r="0" b="0"/>
                        <wp:docPr id="20" name="Picture 20" descr="http://images.magnetmail.net/images/clients/ACS/080112CR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80112CRT_thumb.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D2226" w:rsidRDefault="002D2226">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“The Butter Flavorant, Diacetyl, Exacerbates ß-Amyloid Cytotoxicity”</w:t>
            </w:r>
          </w:p>
          <w:p w:rsidR="002D2226" w:rsidRDefault="002D2226">
            <w:pPr>
              <w:pStyle w:val="NormalWeb"/>
              <w:rPr>
                <w:rFonts w:ascii="Arial" w:hAnsi="Arial" w:cs="Arial"/>
              </w:rPr>
            </w:pPr>
            <w:hyperlink r:id="rId25" w:history="1">
              <w:r>
                <w:rPr>
                  <w:rStyle w:val="Hyperlink"/>
                  <w:rFonts w:ascii="Arial" w:hAnsi="Arial" w:cs="Arial"/>
                  <w:sz w:val="20"/>
                  <w:szCs w:val="20"/>
                </w:rPr>
                <w:t>DOWNLOAD FULL TEXT ARTICLE</w:t>
              </w:r>
            </w:hyperlink>
            <w:hyperlink r:id="rId26"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Robert Vince, Ph.D.</w:t>
            </w:r>
            <w:r>
              <w:rPr>
                <w:rFonts w:ascii="Arial" w:hAnsi="Arial" w:cs="Arial"/>
                <w:sz w:val="20"/>
                <w:szCs w:val="20"/>
              </w:rPr>
              <w:br/>
              <w:t>Center for Drug Design</w:t>
            </w:r>
            <w:r>
              <w:rPr>
                <w:rFonts w:ascii="Arial" w:hAnsi="Arial" w:cs="Arial"/>
                <w:sz w:val="20"/>
                <w:szCs w:val="20"/>
              </w:rPr>
              <w:br/>
              <w:t>Academic Health Center</w:t>
            </w:r>
            <w:r>
              <w:rPr>
                <w:rFonts w:ascii="Arial" w:hAnsi="Arial" w:cs="Arial"/>
                <w:sz w:val="20"/>
                <w:szCs w:val="20"/>
              </w:rPr>
              <w:br/>
              <w:t>University of Minnesota</w:t>
            </w:r>
            <w:r>
              <w:rPr>
                <w:rFonts w:ascii="Arial" w:hAnsi="Arial" w:cs="Arial"/>
                <w:sz w:val="20"/>
                <w:szCs w:val="20"/>
              </w:rPr>
              <w:br/>
              <w:t>308 Harvard Street SE</w:t>
            </w:r>
            <w:r>
              <w:rPr>
                <w:rFonts w:ascii="Arial" w:hAnsi="Arial" w:cs="Arial"/>
                <w:sz w:val="20"/>
                <w:szCs w:val="20"/>
              </w:rPr>
              <w:br/>
              <w:t>8-123A WDH</w:t>
            </w:r>
            <w:r>
              <w:rPr>
                <w:rFonts w:ascii="Arial" w:hAnsi="Arial" w:cs="Arial"/>
                <w:sz w:val="20"/>
                <w:szCs w:val="20"/>
              </w:rPr>
              <w:br/>
              <w:t>Minneapolis, Minn. 55455</w:t>
            </w:r>
            <w:r>
              <w:rPr>
                <w:rFonts w:ascii="Arial" w:hAnsi="Arial" w:cs="Arial"/>
                <w:sz w:val="20"/>
                <w:szCs w:val="20"/>
              </w:rPr>
              <w:br/>
              <w:t xml:space="preserve">Email: </w:t>
            </w:r>
            <w:hyperlink r:id="rId27" w:history="1">
              <w:r>
                <w:rPr>
                  <w:rStyle w:val="Hyperlink"/>
                  <w:rFonts w:ascii="Arial" w:hAnsi="Arial" w:cs="Arial"/>
                  <w:sz w:val="20"/>
                  <w:szCs w:val="20"/>
                </w:rPr>
                <w:t>vince001@umn.edu</w:t>
              </w:r>
            </w:hyperlink>
            <w:r>
              <w:rPr>
                <w:rFonts w:ascii="Arial" w:hAnsi="Arial" w:cs="Arial"/>
                <w:sz w:val="20"/>
                <w:szCs w:val="20"/>
              </w:rPr>
              <w:br/>
            </w:r>
            <w:r>
              <w:rPr>
                <w:rFonts w:ascii="Arial" w:hAnsi="Arial" w:cs="Arial"/>
                <w:sz w:val="20"/>
                <w:szCs w:val="20"/>
              </w:rPr>
              <w:br/>
            </w:r>
            <w:r>
              <w:rPr>
                <w:rFonts w:ascii="Arial" w:hAnsi="Arial" w:cs="Arial"/>
              </w:rPr>
              <w:br/>
            </w:r>
            <w:r>
              <w:rPr>
                <w:rFonts w:ascii="Arial" w:hAnsi="Arial" w:cs="Arial"/>
              </w:rPr>
              <w:lastRenderedPageBreak/>
              <w:t> </w:t>
            </w:r>
          </w:p>
          <w:p w:rsidR="002D2226" w:rsidRDefault="002D2226">
            <w:pPr>
              <w:pStyle w:val="NormalWeb"/>
              <w:jc w:val="center"/>
              <w:rPr>
                <w:rFonts w:ascii="Arial" w:hAnsi="Arial" w:cs="Arial"/>
              </w:rPr>
            </w:pPr>
            <w:hyperlink w:anchor="top" w:history="1">
              <w:r>
                <w:rPr>
                  <w:rStyle w:val="Hyperlink"/>
                  <w:rFonts w:ascii="Arial" w:hAnsi="Arial" w:cs="Arial"/>
                  <w:sz w:val="18"/>
                  <w:szCs w:val="18"/>
                </w:rPr>
                <w:t>To Top</w:t>
              </w:r>
            </w:hyperlink>
          </w:p>
          <w:p w:rsidR="002D2226" w:rsidRDefault="002D2226">
            <w:pPr>
              <w:pStyle w:val="NormalWeb"/>
              <w:jc w:val="center"/>
              <w:rPr>
                <w:rFonts w:ascii="Arial" w:hAnsi="Arial" w:cs="Arial"/>
              </w:rPr>
            </w:pPr>
            <w:r>
              <w:rPr>
                <w:rFonts w:ascii="Arial" w:hAnsi="Arial" w:cs="Arial"/>
                <w:noProof/>
              </w:rPr>
              <w:drawing>
                <wp:inline distT="0" distB="0" distL="0" distR="0">
                  <wp:extent cx="4432300" cy="6350"/>
                  <wp:effectExtent l="0" t="0" r="0" b="0"/>
                  <wp:docPr id="19" name="Picture 1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2D2226" w:rsidRDefault="002D2226">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Discovering new uses for old drugs</w:t>
            </w:r>
            <w:r>
              <w:rPr>
                <w:rFonts w:ascii="Arial" w:hAnsi="Arial" w:cs="Arial"/>
                <w:sz w:val="20"/>
                <w:szCs w:val="20"/>
              </w:rPr>
              <w:br/>
            </w:r>
            <w:r>
              <w:rPr>
                <w:rStyle w:val="Emphasis"/>
                <w:rFonts w:ascii="Arial" w:hAnsi="Arial" w:cs="Arial"/>
                <w:sz w:val="20"/>
                <w:szCs w:val="20"/>
              </w:rPr>
              <w:t>Journal of Medicinal Chemistry</w:t>
            </w:r>
          </w:p>
          <w:tbl>
            <w:tblPr>
              <w:tblpPr w:leftFromText="45" w:rightFromText="45" w:vertAnchor="text" w:tblpXSpec="right" w:tblpYSpec="center"/>
              <w:tblW w:w="172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888"/>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drawing>
                      <wp:inline distT="0" distB="0" distL="0" distR="0">
                        <wp:extent cx="1143000" cy="1631950"/>
                        <wp:effectExtent l="0" t="0" r="0" b="6350"/>
                        <wp:docPr id="18" name="Picture 18" descr="http://images.magnetmail.net/images/clients/ACS/080112PillsThink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80112PillsThinkstock_thumb.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43000" cy="1631950"/>
                                </a:xfrm>
                                <a:prstGeom prst="rect">
                                  <a:avLst/>
                                </a:prstGeom>
                                <a:noFill/>
                                <a:ln>
                                  <a:noFill/>
                                </a:ln>
                              </pic:spPr>
                            </pic:pic>
                          </a:graphicData>
                        </a:graphic>
                      </wp:inline>
                    </w:drawing>
                  </w:r>
                  <w:r>
                    <w:br/>
                  </w:r>
                  <w:r>
                    <w:rPr>
                      <w:rFonts w:ascii="Arial" w:hAnsi="Arial" w:cs="Arial"/>
                      <w:sz w:val="16"/>
                      <w:szCs w:val="16"/>
                    </w:rPr>
                    <w:t>Discovering new uses for old drugs</w:t>
                  </w:r>
                  <w:r>
                    <w:rPr>
                      <w:rFonts w:ascii="Arial" w:hAnsi="Arial" w:cs="Arial"/>
                      <w:sz w:val="16"/>
                      <w:szCs w:val="16"/>
                    </w:rPr>
                    <w:br/>
                  </w:r>
                  <w:r>
                    <w:rPr>
                      <w:rStyle w:val="Emphasis"/>
                      <w:rFonts w:ascii="Arial" w:hAnsi="Arial" w:cs="Arial"/>
                      <w:sz w:val="14"/>
                      <w:szCs w:val="14"/>
                    </w:rPr>
                    <w:t>Credit: iStockphoto/Thinkstock</w:t>
                  </w:r>
                </w:p>
              </w:tc>
            </w:tr>
          </w:tbl>
          <w:p w:rsidR="002D2226" w:rsidRDefault="002D2226">
            <w:pPr>
              <w:pStyle w:val="NormalWeb"/>
              <w:rPr>
                <w:rFonts w:ascii="Arial" w:hAnsi="Arial" w:cs="Arial"/>
              </w:rPr>
            </w:pPr>
            <w:r>
              <w:rPr>
                <w:rFonts w:ascii="Arial" w:hAnsi="Arial" w:cs="Arial"/>
                <w:sz w:val="20"/>
                <w:szCs w:val="20"/>
              </w:rPr>
              <w:t xml:space="preserve">With the cost of putting a single new drug on the pharmacy shelves topping a staggering $1 billion, scientists are reporting development of a way to determine if an already-approved drug might be used to treat a different disease. The technique for repurposing existing medicines could cut drug development costs and make new medicine available to patients faster, they report in ACS’ </w:t>
            </w:r>
            <w:r>
              <w:rPr>
                <w:rStyle w:val="Emphasis"/>
                <w:rFonts w:ascii="Arial" w:hAnsi="Arial" w:cs="Arial"/>
                <w:sz w:val="20"/>
                <w:szCs w:val="20"/>
              </w:rPr>
              <w:t>Journal of Medicinal Chemistry</w:t>
            </w:r>
            <w:r>
              <w:rPr>
                <w:rFonts w:ascii="Arial" w:hAnsi="Arial" w:cs="Arial"/>
                <w:sz w:val="20"/>
                <w:szCs w:val="20"/>
              </w:rPr>
              <w:t>.</w:t>
            </w:r>
          </w:p>
          <w:p w:rsidR="002D2226" w:rsidRDefault="002D2226">
            <w:pPr>
              <w:pStyle w:val="NormalWeb"/>
              <w:rPr>
                <w:rFonts w:ascii="Arial" w:hAnsi="Arial" w:cs="Arial"/>
              </w:rPr>
            </w:pPr>
            <w:r>
              <w:rPr>
                <w:rFonts w:ascii="Arial" w:hAnsi="Arial" w:cs="Arial"/>
                <w:sz w:val="20"/>
                <w:szCs w:val="20"/>
              </w:rPr>
              <w:t>Sivanesan Dakshanamurthy and colleagues explain that drug companies must limit efforts to market new drugs because the current approach is so expensive, time-consuming and prone to failure. Scientists long have known that drugs already approved for one disease might be effective for others. However, existing methods to identify new uses for old drugs lack accuracy and have other disadvantages. So Dakshanamurthy’s team developed a comprehensive new computer method called “Train-Match-Fit-Streamline” (TMFS) that uses 11 factors to quickly pair likely drugs and diseases.</w:t>
            </w:r>
          </w:p>
          <w:p w:rsidR="002D2226" w:rsidRDefault="002D2226">
            <w:pPr>
              <w:pStyle w:val="NormalWeb"/>
              <w:spacing w:after="240" w:afterAutospacing="0"/>
              <w:rPr>
                <w:rFonts w:ascii="Arial" w:hAnsi="Arial" w:cs="Arial"/>
              </w:rPr>
            </w:pPr>
            <w:r>
              <w:rPr>
                <w:rFonts w:ascii="Arial" w:hAnsi="Arial" w:cs="Arial"/>
                <w:sz w:val="20"/>
                <w:szCs w:val="20"/>
              </w:rPr>
              <w:t>They describe using TMFS to discover evidence that Celebrex, the popular prescription medicine for pain and inflammation, has a chemical signature and architecture suggesting that it may work against a difficult-to-treat form of cancer. Likewise, they found that a medicine for hookworm might be repurposed to cut off the blood supply that enables many forms of cancer to grow and spread. “We anticipate that expanding our TMFS method to the more than 27,000 clinically active agents available worldwide across all targets will be most useful in the repositioning of existing drugs for new therapeutic targets,” they said.</w:t>
            </w:r>
            <w:r>
              <w:rPr>
                <w:rFonts w:ascii="Arial" w:hAnsi="Arial" w:cs="Arial"/>
                <w:sz w:val="20"/>
                <w:szCs w:val="20"/>
              </w:rPr>
              <w:br/>
            </w:r>
            <w:r>
              <w:rPr>
                <w:rFonts w:ascii="Arial" w:hAnsi="Arial" w:cs="Arial"/>
                <w:sz w:val="20"/>
                <w:szCs w:val="20"/>
              </w:rPr>
              <w:br/>
              <w:t xml:space="preserve">The authors acknowledge funding from the </w:t>
            </w:r>
            <w:hyperlink r:id="rId29" w:history="1">
              <w:r>
                <w:rPr>
                  <w:rStyle w:val="Hyperlink"/>
                  <w:rFonts w:ascii="Arial" w:hAnsi="Arial" w:cs="Arial"/>
                  <w:sz w:val="20"/>
                  <w:szCs w:val="20"/>
                </w:rPr>
                <w:t>National Institutes of Health</w:t>
              </w:r>
            </w:hyperlink>
            <w:r>
              <w:rPr>
                <w:rFonts w:ascii="Arial" w:hAnsi="Arial" w:cs="Arial"/>
                <w:sz w:val="20"/>
                <w:szCs w:val="20"/>
              </w:rPr>
              <w:t xml:space="preserve"> and the </w:t>
            </w:r>
            <w:hyperlink r:id="rId30" w:history="1">
              <w:r>
                <w:rPr>
                  <w:rStyle w:val="Hyperlink"/>
                  <w:rFonts w:ascii="Arial" w:hAnsi="Arial" w:cs="Arial"/>
                  <w:sz w:val="20"/>
                  <w:szCs w:val="20"/>
                </w:rPr>
                <w:t>Department of Defense</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drawing>
                      <wp:inline distT="0" distB="0" distL="0" distR="0">
                        <wp:extent cx="704850" cy="933450"/>
                        <wp:effectExtent l="0" t="0" r="0" b="0"/>
                        <wp:docPr id="17" name="Picture 17" descr="http://images.magnetmail.net/images/clients/ACS/080112JMC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80112JMC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2" w:history="1">
                    <w:r>
                      <w:rPr>
                        <w:rStyle w:val="Hyperlink"/>
                        <w:rFonts w:ascii="Arial" w:eastAsiaTheme="minorHAnsi" w:hAnsi="Arial" w:cs="Arial"/>
                        <w:sz w:val="16"/>
                        <w:szCs w:val="16"/>
                      </w:rPr>
                      <w:t>Click here</w:t>
                    </w:r>
                  </w:hyperlink>
                  <w:r>
                    <w:rPr>
                      <w:rFonts w:ascii="Arial" w:hAnsi="Arial" w:cs="Arial"/>
                      <w:sz w:val="16"/>
                      <w:szCs w:val="16"/>
                    </w:rPr>
                    <w:t xml:space="preserve"> for </w:t>
                  </w:r>
                  <w:r>
                    <w:rPr>
                      <w:rFonts w:ascii="Arial" w:hAnsi="Arial" w:cs="Arial"/>
                      <w:sz w:val="16"/>
                      <w:szCs w:val="16"/>
                    </w:rPr>
                    <w:lastRenderedPageBreak/>
                    <w:t>high-resolution image</w:t>
                  </w:r>
                </w:p>
              </w:tc>
            </w:tr>
          </w:tbl>
          <w:p w:rsidR="002D2226" w:rsidRDefault="002D2226">
            <w:pPr>
              <w:pStyle w:val="NormalWeb"/>
              <w:rPr>
                <w:rFonts w:ascii="Arial" w:hAnsi="Arial" w:cs="Arial"/>
              </w:rPr>
            </w:pPr>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sz w:val="20"/>
                <w:szCs w:val="20"/>
              </w:rPr>
              <w:br/>
              <w:t>“Predicting New Indications for Approved Drugs Using a Proteochemometric Method”</w:t>
            </w:r>
          </w:p>
          <w:p w:rsidR="002D2226" w:rsidRDefault="002D2226">
            <w:pPr>
              <w:pStyle w:val="NormalWeb"/>
              <w:spacing w:after="240" w:afterAutospacing="0"/>
              <w:rPr>
                <w:rFonts w:ascii="Arial" w:hAnsi="Arial" w:cs="Arial"/>
              </w:rPr>
            </w:pPr>
            <w:hyperlink r:id="rId3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Sivanesan Dakshanamurthy, Ph.D.</w:t>
            </w:r>
            <w:r>
              <w:rPr>
                <w:rFonts w:ascii="Arial" w:hAnsi="Arial" w:cs="Arial"/>
                <w:sz w:val="20"/>
                <w:szCs w:val="20"/>
              </w:rPr>
              <w:br/>
              <w:t>Georgetown University Medical Center</w:t>
            </w:r>
            <w:r>
              <w:rPr>
                <w:rFonts w:ascii="Arial" w:hAnsi="Arial" w:cs="Arial"/>
                <w:sz w:val="20"/>
                <w:szCs w:val="20"/>
              </w:rPr>
              <w:br/>
              <w:t>Washington, D.C. 20057</w:t>
            </w:r>
            <w:r>
              <w:rPr>
                <w:rFonts w:ascii="Arial" w:hAnsi="Arial" w:cs="Arial"/>
                <w:sz w:val="20"/>
                <w:szCs w:val="20"/>
              </w:rPr>
              <w:br/>
              <w:t xml:space="preserve">Phone: 202-687-2347 (office); 703-517-2936 (cell) </w:t>
            </w:r>
            <w:r>
              <w:rPr>
                <w:rFonts w:ascii="Arial" w:hAnsi="Arial" w:cs="Arial"/>
                <w:sz w:val="20"/>
                <w:szCs w:val="20"/>
              </w:rPr>
              <w:br/>
              <w:t xml:space="preserve">Email: </w:t>
            </w:r>
            <w:hyperlink r:id="rId34" w:history="1">
              <w:r>
                <w:rPr>
                  <w:rStyle w:val="Hyperlink"/>
                  <w:rFonts w:ascii="Arial" w:hAnsi="Arial" w:cs="Arial"/>
                  <w:sz w:val="20"/>
                  <w:szCs w:val="20"/>
                </w:rPr>
                <w:t xml:space="preserve">sd233@georgetown.edu </w:t>
              </w:r>
            </w:hyperlink>
            <w:r>
              <w:rPr>
                <w:rFonts w:ascii="Arial" w:hAnsi="Arial" w:cs="Arial"/>
                <w:sz w:val="20"/>
                <w:szCs w:val="20"/>
              </w:rPr>
              <w:br/>
            </w:r>
          </w:p>
          <w:p w:rsidR="002D2226" w:rsidRDefault="002D2226">
            <w:pPr>
              <w:pStyle w:val="NormalWeb"/>
              <w:rPr>
                <w:rFonts w:ascii="Arial" w:hAnsi="Arial" w:cs="Arial"/>
              </w:rPr>
            </w:pPr>
            <w:r>
              <w:rPr>
                <w:rFonts w:ascii="Arial" w:hAnsi="Arial" w:cs="Arial"/>
              </w:rPr>
              <w:t> </w:t>
            </w:r>
          </w:p>
          <w:p w:rsidR="002D2226" w:rsidRDefault="002D2226">
            <w:pPr>
              <w:pStyle w:val="NormalWeb"/>
              <w:jc w:val="center"/>
              <w:rPr>
                <w:rFonts w:ascii="Arial" w:hAnsi="Arial" w:cs="Arial"/>
              </w:rPr>
            </w:pPr>
            <w:hyperlink w:anchor="top" w:history="1">
              <w:r>
                <w:rPr>
                  <w:rStyle w:val="Hyperlink"/>
                  <w:rFonts w:ascii="Arial" w:hAnsi="Arial" w:cs="Arial"/>
                  <w:sz w:val="18"/>
                  <w:szCs w:val="18"/>
                </w:rPr>
                <w:t>To Top</w:t>
              </w:r>
            </w:hyperlink>
          </w:p>
          <w:p w:rsidR="002D2226" w:rsidRDefault="002D2226">
            <w:pPr>
              <w:pStyle w:val="NormalWeb"/>
              <w:jc w:val="center"/>
              <w:rPr>
                <w:rFonts w:ascii="Arial" w:hAnsi="Arial" w:cs="Arial"/>
              </w:rPr>
            </w:pPr>
            <w:r>
              <w:rPr>
                <w:rFonts w:ascii="Arial" w:hAnsi="Arial" w:cs="Arial"/>
                <w:noProof/>
              </w:rPr>
              <w:drawing>
                <wp:inline distT="0" distB="0" distL="0" distR="0">
                  <wp:extent cx="4432300" cy="6350"/>
                  <wp:effectExtent l="0" t="0" r="0" b="0"/>
                  <wp:docPr id="16" name="Picture 16"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2D2226" w:rsidRDefault="002D2226">
            <w:pPr>
              <w:pStyle w:val="NormalWeb"/>
              <w:jc w:val="center"/>
              <w:rPr>
                <w:rFonts w:ascii="Arial" w:hAnsi="Arial" w:cs="Arial"/>
              </w:rPr>
            </w:pPr>
            <w:r>
              <w:rPr>
                <w:rFonts w:ascii="Arial" w:hAnsi="Arial" w:cs="Arial"/>
              </w:rPr>
              <w:t> </w:t>
            </w:r>
          </w:p>
          <w:p w:rsidR="002D2226" w:rsidRDefault="002D2226">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FOR IMMEDIATE RELEASE: A PressPac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Toward super-size wind turbines: Bigger wind turbines do make greener electricity</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70"/>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drawing>
                      <wp:inline distT="0" distB="0" distL="0" distR="0">
                        <wp:extent cx="1619250" cy="1073150"/>
                        <wp:effectExtent l="0" t="0" r="0" b="0"/>
                        <wp:docPr id="15" name="Picture 15" descr="http://images.magnetmail.net/images/clients/ACS/062012Turbine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62012TurbinesIstock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19250" cy="1073150"/>
                                </a:xfrm>
                                <a:prstGeom prst="rect">
                                  <a:avLst/>
                                </a:prstGeom>
                                <a:noFill/>
                                <a:ln>
                                  <a:noFill/>
                                </a:ln>
                              </pic:spPr>
                            </pic:pic>
                          </a:graphicData>
                        </a:graphic>
                      </wp:inline>
                    </w:drawing>
                  </w:r>
                  <w:r>
                    <w:br/>
                  </w:r>
                  <w:r>
                    <w:rPr>
                      <w:rFonts w:ascii="Arial" w:hAnsi="Arial" w:cs="Arial"/>
                      <w:sz w:val="16"/>
                      <w:szCs w:val="16"/>
                    </w:rPr>
                    <w:t>Toward super-size wind turbines: Bigger wind turbines do make greener electricity</w:t>
                  </w:r>
                  <w:r>
                    <w:br/>
                  </w:r>
                  <w:r>
                    <w:rPr>
                      <w:rStyle w:val="Emphasis"/>
                      <w:rFonts w:ascii="Arial" w:hAnsi="Arial" w:cs="Arial"/>
                      <w:sz w:val="14"/>
                      <w:szCs w:val="14"/>
                    </w:rPr>
                    <w:t>Credit: iStock</w:t>
                  </w:r>
                </w:p>
              </w:tc>
            </w:tr>
          </w:tbl>
          <w:p w:rsidR="002D2226" w:rsidRDefault="002D2226">
            <w:pPr>
              <w:pStyle w:val="NormalWeb"/>
              <w:rPr>
                <w:rFonts w:ascii="Arial" w:hAnsi="Arial" w:cs="Arial"/>
              </w:rPr>
            </w:pPr>
            <w:r>
              <w:rPr>
                <w:rFonts w:ascii="Arial" w:hAnsi="Arial" w:cs="Arial"/>
                <w:sz w:val="20"/>
                <w:szCs w:val="20"/>
              </w:rPr>
              <w:t xml:space="preserve">In a study that could solidify the trend toward construction of gigantic windmills, scientists have concluded that the larger the wind turbine, the greener the electricity it produces. Their report appears in ACS’ journal </w:t>
            </w:r>
            <w:r>
              <w:rPr>
                <w:rStyle w:val="Emphasis"/>
                <w:rFonts w:ascii="Arial" w:hAnsi="Arial" w:cs="Arial"/>
                <w:sz w:val="20"/>
                <w:szCs w:val="20"/>
              </w:rPr>
              <w:t>Environmental Science &amp; Technology</w:t>
            </w:r>
            <w:r>
              <w:rPr>
                <w:rFonts w:ascii="Arial" w:hAnsi="Arial" w:cs="Arial"/>
                <w:sz w:val="20"/>
                <w:szCs w:val="20"/>
              </w:rPr>
              <w:t>.</w:t>
            </w:r>
          </w:p>
          <w:p w:rsidR="002D2226" w:rsidRDefault="002D2226">
            <w:pPr>
              <w:pStyle w:val="NormalWeb"/>
              <w:rPr>
                <w:rFonts w:ascii="Arial" w:hAnsi="Arial" w:cs="Arial"/>
              </w:rPr>
            </w:pPr>
            <w:r>
              <w:rPr>
                <w:rFonts w:ascii="Arial" w:hAnsi="Arial" w:cs="Arial"/>
                <w:sz w:val="20"/>
                <w:szCs w:val="20"/>
              </w:rPr>
              <w:t>Marloes Caduff and colleagues point out that wind power is an increasingly popular source of electricity. It provides almost 2 percent of global electricity worldwide, a figure expected to approach 10 percent by 2020. The size of the turbines also is increasing. One study shows that the average size of commercial turbines has grown 10-fold in the last 30 years, from diameters of 50 feet in 1980 to nearly 500 feet today. On the horizon: super-giant turbines approaching 1,000 feet in diameter. The authors wanted to determine whether building larger turbines makes wind energy more or less environmentally friendly.</w:t>
            </w:r>
          </w:p>
          <w:p w:rsidR="002D2226" w:rsidRDefault="002D2226">
            <w:pPr>
              <w:pStyle w:val="NormalWeb"/>
              <w:rPr>
                <w:rFonts w:ascii="Arial" w:hAnsi="Arial" w:cs="Arial"/>
              </w:rPr>
            </w:pPr>
            <w:r>
              <w:rPr>
                <w:rFonts w:ascii="Arial" w:hAnsi="Arial" w:cs="Arial"/>
                <w:sz w:val="20"/>
                <w:szCs w:val="20"/>
              </w:rPr>
              <w:t xml:space="preserve">Their study showed that bigger turbines do produce greener electricity — for two main reasons. First, manufacturers now have the knowledge, experience and technology to build big wind turbines with great efficiency. Second, advanced materials and designs permit the efficient construction of large turbine blades that harness more wind without proportional increases in their mass or the masses of the tower and the nacelle that houses the generator. </w:t>
            </w:r>
            <w:r>
              <w:rPr>
                <w:rFonts w:ascii="Arial" w:hAnsi="Arial" w:cs="Arial"/>
                <w:sz w:val="20"/>
                <w:szCs w:val="20"/>
              </w:rPr>
              <w:lastRenderedPageBreak/>
              <w:t xml:space="preserve">That means more clean power without large increases in the amount of material needed for construction or fuel needed for transportation. </w:t>
            </w:r>
          </w:p>
          <w:p w:rsidR="002D2226" w:rsidRDefault="002D2226">
            <w:pPr>
              <w:pStyle w:val="NormalWeb"/>
              <w:rPr>
                <w:rFonts w:ascii="Arial" w:hAnsi="Arial" w:cs="Arial"/>
              </w:rPr>
            </w:pPr>
            <w:r>
              <w:rPr>
                <w:rFonts w:ascii="Arial" w:hAnsi="Arial" w:cs="Arial"/>
                <w:sz w:val="20"/>
                <w:szCs w:val="20"/>
              </w:rPr>
              <w:t xml:space="preserve">The authors acknowledge funding from the </w:t>
            </w:r>
            <w:hyperlink r:id="rId36" w:history="1">
              <w:r>
                <w:rPr>
                  <w:rStyle w:val="Hyperlink"/>
                  <w:rFonts w:ascii="Arial" w:hAnsi="Arial" w:cs="Arial"/>
                  <w:sz w:val="20"/>
                  <w:szCs w:val="20"/>
                </w:rPr>
                <w:t>European Commission</w:t>
              </w:r>
            </w:hyperlink>
            <w:r>
              <w:rPr>
                <w:rFonts w:ascii="Arial" w:hAnsi="Arial" w:cs="Arial"/>
                <w:sz w:val="20"/>
                <w:szCs w:val="20"/>
              </w:rPr>
              <w:t>.</w:t>
            </w:r>
          </w:p>
          <w:p w:rsidR="002D2226" w:rsidRDefault="002D2226">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drawing>
                      <wp:inline distT="0" distB="0" distL="0" distR="0">
                        <wp:extent cx="704850" cy="933450"/>
                        <wp:effectExtent l="0" t="0" r="0" b="0"/>
                        <wp:docPr id="14" name="Picture 14" descr="http://images.magnetmail.net/images/clients/ACS/0801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80112EST_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D2226" w:rsidRDefault="002D2226">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“Wind Power Electricity: The Bigger the Turbine, The Greener the Electricity?”</w:t>
            </w:r>
            <w:r>
              <w:rPr>
                <w:rFonts w:ascii="Arial" w:hAnsi="Arial" w:cs="Arial"/>
                <w:sz w:val="20"/>
                <w:szCs w:val="20"/>
              </w:rPr>
              <w:br/>
            </w:r>
            <w:r>
              <w:rPr>
                <w:rFonts w:ascii="Arial" w:hAnsi="Arial" w:cs="Arial"/>
                <w:sz w:val="20"/>
                <w:szCs w:val="20"/>
              </w:rPr>
              <w:br/>
            </w:r>
            <w:hyperlink r:id="rId3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Marloes Caduff</w:t>
            </w:r>
            <w:r>
              <w:rPr>
                <w:rFonts w:ascii="Arial" w:hAnsi="Arial" w:cs="Arial"/>
                <w:sz w:val="20"/>
                <w:szCs w:val="20"/>
              </w:rPr>
              <w:br/>
              <w:t>ETH Zurich</w:t>
            </w:r>
            <w:r>
              <w:rPr>
                <w:rFonts w:ascii="Arial" w:hAnsi="Arial" w:cs="Arial"/>
                <w:sz w:val="20"/>
                <w:szCs w:val="20"/>
              </w:rPr>
              <w:br/>
              <w:t>Institute of Environmental Engineering</w:t>
            </w:r>
            <w:r>
              <w:rPr>
                <w:rFonts w:ascii="Arial" w:hAnsi="Arial" w:cs="Arial"/>
                <w:sz w:val="20"/>
                <w:szCs w:val="20"/>
              </w:rPr>
              <w:br/>
              <w:t>CH-8093 Zurich, Switzerland</w:t>
            </w:r>
            <w:r>
              <w:rPr>
                <w:rFonts w:ascii="Arial" w:hAnsi="Arial" w:cs="Arial"/>
                <w:sz w:val="20"/>
                <w:szCs w:val="20"/>
              </w:rPr>
              <w:br/>
              <w:t>Phone: +41 44 632 31 72</w:t>
            </w:r>
            <w:r>
              <w:rPr>
                <w:rFonts w:ascii="Arial" w:hAnsi="Arial" w:cs="Arial"/>
                <w:sz w:val="20"/>
                <w:szCs w:val="20"/>
              </w:rPr>
              <w:br/>
              <w:t>Fax: +41 44 633 10 61</w:t>
            </w:r>
            <w:r>
              <w:rPr>
                <w:rFonts w:ascii="Arial" w:hAnsi="Arial" w:cs="Arial"/>
                <w:sz w:val="20"/>
                <w:szCs w:val="20"/>
              </w:rPr>
              <w:br/>
              <w:t xml:space="preserve">Email: </w:t>
            </w:r>
            <w:hyperlink r:id="rId40" w:history="1">
              <w:r>
                <w:rPr>
                  <w:rStyle w:val="Hyperlink"/>
                  <w:rFonts w:ascii="Arial" w:hAnsi="Arial" w:cs="Arial"/>
                  <w:sz w:val="20"/>
                  <w:szCs w:val="20"/>
                </w:rPr>
                <w:t>marloes.caduff@ifu.baug.ethz.ch</w:t>
              </w:r>
            </w:hyperlink>
            <w:r>
              <w:rPr>
                <w:rFonts w:ascii="Arial" w:hAnsi="Arial" w:cs="Arial"/>
                <w:sz w:val="20"/>
                <w:szCs w:val="20"/>
              </w:rPr>
              <w:br/>
            </w:r>
            <w:r>
              <w:rPr>
                <w:rFonts w:ascii="Arial" w:hAnsi="Arial" w:cs="Arial"/>
                <w:sz w:val="20"/>
                <w:szCs w:val="20"/>
              </w:rPr>
              <w:br/>
            </w:r>
            <w:r>
              <w:rPr>
                <w:rFonts w:ascii="Arial" w:hAnsi="Arial" w:cs="Arial"/>
                <w:b/>
                <w:bCs/>
              </w:rPr>
              <w:br/>
            </w:r>
            <w:r>
              <w:rPr>
                <w:rStyle w:val="Strong"/>
                <w:rFonts w:ascii="Arial" w:hAnsi="Arial" w:cs="Arial"/>
                <w:sz w:val="20"/>
                <w:szCs w:val="20"/>
              </w:rPr>
              <w:t>* A previous PressPac item that you may have missed</w:t>
            </w:r>
            <w:r>
              <w:rPr>
                <w:rFonts w:ascii="Arial" w:hAnsi="Arial" w:cs="Arial"/>
                <w:b/>
                <w:bCs/>
              </w:rPr>
              <w:br/>
            </w:r>
            <w:r>
              <w:rPr>
                <w:rFonts w:ascii="Arial" w:hAnsi="Arial" w:cs="Arial"/>
              </w:rPr>
              <w:t>  </w:t>
            </w:r>
            <w:r>
              <w:rPr>
                <w:rFonts w:ascii="Arial" w:hAnsi="Arial" w:cs="Arial"/>
              </w:rPr>
              <w:br/>
              <w:t> </w:t>
            </w:r>
          </w:p>
          <w:p w:rsidR="002D2226" w:rsidRDefault="002D2226">
            <w:pPr>
              <w:pStyle w:val="NormalWeb"/>
              <w:jc w:val="center"/>
              <w:rPr>
                <w:rFonts w:ascii="Arial" w:hAnsi="Arial" w:cs="Arial"/>
              </w:rPr>
            </w:pPr>
            <w:hyperlink w:anchor="top" w:history="1">
              <w:r>
                <w:rPr>
                  <w:rStyle w:val="Hyperlink"/>
                  <w:rFonts w:ascii="Arial" w:hAnsi="Arial" w:cs="Arial"/>
                  <w:sz w:val="18"/>
                  <w:szCs w:val="18"/>
                </w:rPr>
                <w:t>To Top</w:t>
              </w:r>
            </w:hyperlink>
          </w:p>
          <w:p w:rsidR="002D2226" w:rsidRDefault="002D2226">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2300" cy="6350"/>
                  <wp:effectExtent l="0" t="0" r="0" b="0"/>
                  <wp:docPr id="13" name="Picture 1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2D2226" w:rsidRDefault="002D2226">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2D2226" w:rsidRDefault="002D2226">
            <w:pPr>
              <w:pStyle w:val="NormalWeb"/>
              <w:rPr>
                <w:rFonts w:ascii="Arial" w:hAnsi="Arial" w:cs="Arial"/>
              </w:rPr>
            </w:pPr>
            <w:r>
              <w:rPr>
                <w:rStyle w:val="Strong"/>
                <w:rFonts w:ascii="Arial" w:hAnsi="Arial" w:cs="Arial"/>
                <w:sz w:val="20"/>
                <w:szCs w:val="20"/>
              </w:rPr>
              <w:t>Spice ingredient in curry emerges as promising basis for an Alzheimer’s disease medicine</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2D222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D2226" w:rsidRDefault="002D2226">
                  <w:r>
                    <w:rPr>
                      <w:noProof/>
                    </w:rPr>
                    <w:drawing>
                      <wp:inline distT="0" distB="0" distL="0" distR="0">
                        <wp:extent cx="1276350" cy="1619250"/>
                        <wp:effectExtent l="0" t="0" r="0" b="0"/>
                        <wp:docPr id="12" name="Picture 12" descr="http://images.magnetmail.net/images/clients/ACS/0801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80112CEN_thumb.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276350" cy="1619250"/>
                                </a:xfrm>
                                <a:prstGeom prst="rect">
                                  <a:avLst/>
                                </a:prstGeom>
                                <a:noFill/>
                                <a:ln>
                                  <a:noFill/>
                                </a:ln>
                              </pic:spPr>
                            </pic:pic>
                          </a:graphicData>
                        </a:graphic>
                      </wp:inline>
                    </w:drawing>
                  </w:r>
                  <w:r>
                    <w:br/>
                  </w:r>
                  <w:hyperlink r:id="rId4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D2226" w:rsidRDefault="002D2226">
            <w:pPr>
              <w:pStyle w:val="NormalWeb"/>
              <w:spacing w:after="240" w:afterAutospacing="0"/>
              <w:rPr>
                <w:rFonts w:ascii="Arial" w:hAnsi="Arial" w:cs="Arial"/>
              </w:rPr>
            </w:pPr>
            <w:r>
              <w:rPr>
                <w:rFonts w:ascii="Arial" w:hAnsi="Arial" w:cs="Arial"/>
                <w:sz w:val="20"/>
                <w:szCs w:val="20"/>
              </w:rPr>
              <w:t xml:space="preserve">The spice compound that gives curry dishes their yellow color and pungent flavor is emerging as a prime candidate for a less expensive treatment for Alzheimer’s disease (AD), according to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is the weekly newsmagazine of the American Chemical Society, the world’s largest scientific society. </w:t>
            </w:r>
            <w:r>
              <w:rPr>
                <w:rFonts w:ascii="Arial" w:hAnsi="Arial" w:cs="Arial"/>
                <w:sz w:val="20"/>
                <w:szCs w:val="20"/>
              </w:rPr>
              <w:br/>
            </w:r>
            <w:r>
              <w:rPr>
                <w:rFonts w:ascii="Arial" w:hAnsi="Arial" w:cs="Arial"/>
                <w:sz w:val="20"/>
                <w:szCs w:val="20"/>
              </w:rPr>
              <w:br/>
              <w:t xml:space="preserve">Lauren K. Wolf, C&amp;EN associate editor, explains that pharmaceutical companies have invested heavily in developing new drugs for AD. More than 5 million people in the U.S. alone already have that memory-robbing disease. Projections suggest that the number </w:t>
            </w:r>
            <w:r>
              <w:rPr>
                <w:rFonts w:ascii="Arial" w:hAnsi="Arial" w:cs="Arial"/>
                <w:sz w:val="20"/>
                <w:szCs w:val="20"/>
              </w:rPr>
              <w:lastRenderedPageBreak/>
              <w:t>will rise to 16 million by 2050. New medications are in the pipeline, but the most advanced candidates, made of monoclonal antibodies, are expensive to produce and may cost tens of thousands of dollars annually to treat each patient.</w:t>
            </w:r>
            <w:r>
              <w:rPr>
                <w:rFonts w:ascii="Arial" w:hAnsi="Arial" w:cs="Arial"/>
                <w:sz w:val="20"/>
                <w:szCs w:val="20"/>
              </w:rPr>
              <w:br/>
            </w:r>
            <w:r>
              <w:rPr>
                <w:rFonts w:ascii="Arial" w:hAnsi="Arial" w:cs="Arial"/>
                <w:sz w:val="20"/>
                <w:szCs w:val="20"/>
              </w:rPr>
              <w:br/>
              <w:t>As a result, scientists are seeking less-pricey alternatives, such as substances that can be extracted in abundant amounts from plant compounds. One of the most promising is curcumin, a spice compound extracted from the rootstalks of the turmeric plant. The article details scientific evidence about curcumin’s potential and the hurdles that chemists must overcome to craft it into a drug. For instance, only tiny amounts of powdered curcumin taken by mouth get into the blood, let alone the brain.</w:t>
            </w:r>
          </w:p>
          <w:p w:rsidR="002D2226" w:rsidRDefault="002D2226">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"Spicing Up Alzheimer’s Therapy"</w:t>
            </w:r>
            <w:r>
              <w:rPr>
                <w:rFonts w:ascii="Arial" w:hAnsi="Arial" w:cs="Arial"/>
                <w:sz w:val="20"/>
                <w:szCs w:val="20"/>
              </w:rPr>
              <w:br/>
            </w:r>
            <w:r>
              <w:rPr>
                <w:rFonts w:ascii="Arial" w:hAnsi="Arial" w:cs="Arial"/>
                <w:sz w:val="20"/>
                <w:szCs w:val="20"/>
              </w:rPr>
              <w:br/>
              <w:t xml:space="preserve">This story is available at: </w:t>
            </w:r>
            <w:hyperlink r:id="rId43" w:history="1">
              <w:r>
                <w:rPr>
                  <w:rFonts w:ascii="Arial" w:hAnsi="Arial" w:cs="Arial"/>
                  <w:color w:val="0000FF"/>
                  <w:sz w:val="20"/>
                  <w:szCs w:val="20"/>
                  <w:u w:val="single"/>
                </w:rPr>
                <w:br/>
              </w:r>
            </w:hyperlink>
            <w:hyperlink r:id="rId44" w:history="1">
              <w:r>
                <w:rPr>
                  <w:rStyle w:val="Hyperlink"/>
                  <w:rFonts w:ascii="Arial" w:hAnsi="Arial" w:cs="Arial"/>
                  <w:sz w:val="20"/>
                  <w:szCs w:val="20"/>
                </w:rPr>
                <w:t>http://cenm.ag/curcumin</w:t>
              </w:r>
            </w:hyperlink>
            <w:r>
              <w:rPr>
                <w:rFonts w:ascii="Arial" w:hAnsi="Arial" w:cs="Arial"/>
                <w:sz w:val="20"/>
                <w:szCs w:val="20"/>
              </w:rPr>
              <w:br/>
            </w:r>
            <w:r>
              <w:rPr>
                <w:rFonts w:ascii="Arial" w:hAnsi="Arial" w:cs="Arial"/>
              </w:rPr>
              <w:t> </w:t>
            </w:r>
            <w:r>
              <w:rPr>
                <w:rFonts w:ascii="Arial" w:hAnsi="Arial" w:cs="Arial"/>
              </w:rPr>
              <w:br/>
              <w:t> </w:t>
            </w:r>
          </w:p>
          <w:p w:rsidR="002D2226" w:rsidRDefault="002D2226">
            <w:pPr>
              <w:pStyle w:val="NormalWeb"/>
              <w:jc w:val="center"/>
              <w:rPr>
                <w:rFonts w:ascii="Arial" w:hAnsi="Arial" w:cs="Arial"/>
              </w:rPr>
            </w:pPr>
            <w:hyperlink w:anchor="top" w:history="1">
              <w:r>
                <w:rPr>
                  <w:rStyle w:val="Hyperlink"/>
                  <w:rFonts w:ascii="Arial" w:hAnsi="Arial" w:cs="Arial"/>
                  <w:sz w:val="18"/>
                  <w:szCs w:val="18"/>
                </w:rPr>
                <w:t>To Top</w:t>
              </w:r>
            </w:hyperlink>
          </w:p>
          <w:p w:rsidR="002D2226" w:rsidRDefault="002D2226">
            <w:pPr>
              <w:pStyle w:val="NormalWeb"/>
              <w:jc w:val="center"/>
              <w:rPr>
                <w:rFonts w:ascii="Arial" w:hAnsi="Arial" w:cs="Arial"/>
              </w:rPr>
            </w:pPr>
            <w:r>
              <w:rPr>
                <w:rFonts w:ascii="Arial" w:hAnsi="Arial" w:cs="Arial"/>
                <w:noProof/>
                <w:sz w:val="18"/>
                <w:szCs w:val="18"/>
              </w:rPr>
              <w:drawing>
                <wp:inline distT="0" distB="0" distL="0" distR="0">
                  <wp:extent cx="4432300" cy="6350"/>
                  <wp:effectExtent l="0" t="0" r="0" b="0"/>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2D2226" w:rsidRDefault="002D2226">
            <w:pPr>
              <w:pStyle w:val="NormalWeb"/>
              <w:rPr>
                <w:rFonts w:ascii="Arial" w:hAnsi="Arial" w:cs="Arial"/>
              </w:rPr>
            </w:pPr>
            <w:r>
              <w:rPr>
                <w:rFonts w:ascii="Arial" w:hAnsi="Arial" w:cs="Arial"/>
              </w:rPr>
              <w:t> </w:t>
            </w:r>
          </w:p>
          <w:p w:rsidR="002D2226" w:rsidRDefault="002D2226">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About the Weekly PressPac</w:t>
            </w:r>
            <w:r>
              <w:rPr>
                <w:rFonts w:ascii="Arial" w:hAnsi="Arial" w:cs="Arial"/>
                <w:sz w:val="18"/>
                <w:szCs w:val="18"/>
              </w:rPr>
              <w:br/>
            </w:r>
            <w:r>
              <w:rPr>
                <w:rStyle w:val="apple-style-span"/>
                <w:rFonts w:ascii="Arial" w:hAnsi="Arial" w:cs="Arial"/>
                <w:sz w:val="20"/>
                <w:szCs w:val="20"/>
              </w:rPr>
              <w:t xml:space="preserve">The ACS Weekly PressPac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ACS journals publish more than 35,000 articles annually. Although not traditional press releases, PressPac content can be used to prepare news stories, in conjunction with the full-text PDF and an interview with the authors. PressPac stories and the accompanying full-text PDFs also can be an excellent resource for features and background.</w:t>
            </w:r>
            <w:r>
              <w:rPr>
                <w:rFonts w:ascii="Arial" w:hAnsi="Arial" w:cs="Arial"/>
                <w:sz w:val="18"/>
                <w:szCs w:val="18"/>
              </w:rPr>
              <w:br/>
            </w:r>
            <w:r>
              <w:rPr>
                <w:rFonts w:ascii="Arial" w:hAnsi="Arial" w:cs="Arial"/>
                <w:sz w:val="18"/>
                <w:szCs w:val="18"/>
              </w:rPr>
              <w:br/>
            </w:r>
            <w:bookmarkStart w:id="8" w:name="Registration"/>
            <w:bookmarkEnd w:id="8"/>
            <w:r>
              <w:rPr>
                <w:rStyle w:val="apple-style-span"/>
                <w:rFonts w:ascii="Arial" w:hAnsi="Arial" w:cs="Arial"/>
                <w:b/>
                <w:bCs/>
                <w:sz w:val="20"/>
                <w:szCs w:val="20"/>
              </w:rPr>
              <w:t>News media registration for ACS’ 244</w:t>
            </w:r>
            <w:r>
              <w:rPr>
                <w:rStyle w:val="apple-style-span"/>
                <w:rFonts w:ascii="Arial" w:hAnsi="Arial" w:cs="Arial"/>
                <w:b/>
                <w:bCs/>
                <w:sz w:val="20"/>
                <w:szCs w:val="20"/>
                <w:vertAlign w:val="superscript"/>
              </w:rPr>
              <w:t>th</w:t>
            </w:r>
            <w:r>
              <w:rPr>
                <w:rStyle w:val="apple-style-span"/>
                <w:rFonts w:ascii="Arial" w:hAnsi="Arial" w:cs="Arial"/>
                <w:b/>
                <w:bCs/>
                <w:sz w:val="20"/>
                <w:szCs w:val="20"/>
              </w:rPr>
              <w:t xml:space="preserve"> National Meeting &amp; Exposition in Philadelphia</w:t>
            </w:r>
            <w:r>
              <w:rPr>
                <w:rFonts w:ascii="Arial" w:hAnsi="Arial" w:cs="Arial"/>
                <w:sz w:val="20"/>
                <w:szCs w:val="20"/>
              </w:rPr>
              <w:br/>
            </w:r>
            <w:r>
              <w:rPr>
                <w:rStyle w:val="apple-style-span"/>
                <w:rFonts w:ascii="Arial" w:hAnsi="Arial" w:cs="Arial"/>
                <w:sz w:val="20"/>
                <w:szCs w:val="20"/>
              </w:rPr>
              <w:t xml:space="preserve">News media </w:t>
            </w:r>
            <w:hyperlink r:id="rId45" w:history="1">
              <w:r>
                <w:rPr>
                  <w:rStyle w:val="Hyperlink"/>
                  <w:rFonts w:ascii="Arial" w:hAnsi="Arial" w:cs="Arial"/>
                  <w:sz w:val="20"/>
                  <w:szCs w:val="20"/>
                </w:rPr>
                <w:t>registration</w:t>
              </w:r>
            </w:hyperlink>
            <w:r>
              <w:rPr>
                <w:rStyle w:val="apple-style-span"/>
                <w:rFonts w:ascii="Arial" w:hAnsi="Arial" w:cs="Arial"/>
                <w:sz w:val="20"/>
                <w:szCs w:val="20"/>
              </w:rPr>
              <w:t xml:space="preserve"> is now open for the American Chemical Society’s (ACS’) 244</w:t>
            </w:r>
            <w:r>
              <w:rPr>
                <w:rStyle w:val="apple-style-span"/>
                <w:rFonts w:ascii="Arial" w:hAnsi="Arial" w:cs="Arial"/>
                <w:sz w:val="20"/>
                <w:szCs w:val="20"/>
                <w:vertAlign w:val="superscript"/>
              </w:rPr>
              <w:t>th</w:t>
            </w:r>
            <w:r>
              <w:rPr>
                <w:rStyle w:val="apple-style-span"/>
                <w:rFonts w:ascii="Arial" w:hAnsi="Arial" w:cs="Arial"/>
                <w:sz w:val="20"/>
                <w:szCs w:val="20"/>
              </w:rPr>
              <w:t xml:space="preserve"> National Meeting &amp; Exposition in Philadelphia, August 19-23, 2012. The event will include more than 8,600 reports on new discoveries in medicine and health, food and nutrition, energy, the environment and other fields where chemistry plays a central role. One of the largest scientific conferences of 2012, the meeting will take place at the Pennsylvania Convention Center and area hotels.</w:t>
            </w:r>
          </w:p>
          <w:p w:rsidR="002D2226" w:rsidRDefault="002D2226">
            <w:pPr>
              <w:pStyle w:val="NormalWeb"/>
              <w:rPr>
                <w:rFonts w:ascii="Arial" w:hAnsi="Arial" w:cs="Arial"/>
              </w:rPr>
            </w:pPr>
            <w:r>
              <w:rPr>
                <w:rFonts w:ascii="Arial" w:hAnsi="Arial" w:cs="Arial"/>
                <w:sz w:val="20"/>
                <w:szCs w:val="20"/>
              </w:rPr>
              <w:t xml:space="preserve">To view the full news release about meeting registration, </w:t>
            </w:r>
            <w:hyperlink r:id="rId46"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r>
              <w:rPr>
                <w:rStyle w:val="Strong"/>
                <w:rFonts w:ascii="Arial" w:hAnsi="Arial" w:cs="Arial"/>
                <w:sz w:val="20"/>
                <w:szCs w:val="20"/>
              </w:rPr>
              <w:t>Press releases, briefings and more from ACS’ 243</w:t>
            </w:r>
            <w:r>
              <w:rPr>
                <w:rStyle w:val="Strong"/>
                <w:rFonts w:ascii="Arial" w:hAnsi="Arial" w:cs="Arial"/>
                <w:sz w:val="20"/>
                <w:szCs w:val="20"/>
                <w:vertAlign w:val="superscript"/>
              </w:rPr>
              <w:t>rd</w:t>
            </w:r>
            <w:r>
              <w:rPr>
                <w:rStyle w:val="Strong"/>
                <w:rFonts w:ascii="Arial" w:hAnsi="Arial" w:cs="Arial"/>
                <w:sz w:val="20"/>
                <w:szCs w:val="20"/>
              </w:rPr>
              <w:t xml:space="preserve"> National Meeting</w:t>
            </w:r>
            <w:r>
              <w:rPr>
                <w:rFonts w:ascii="Arial" w:hAnsi="Arial" w:cs="Arial"/>
                <w:b/>
                <w:bCs/>
                <w:sz w:val="20"/>
                <w:szCs w:val="20"/>
              </w:rPr>
              <w:br/>
            </w:r>
            <w:hyperlink r:id="rId47" w:history="1">
              <w:r>
                <w:rPr>
                  <w:rStyle w:val="Hyperlink"/>
                  <w:rFonts w:ascii="Arial" w:hAnsi="Arial" w:cs="Arial"/>
                  <w:sz w:val="20"/>
                  <w:szCs w:val="20"/>
                </w:rPr>
                <w:t xml:space="preserve">www.eurekalert.org/acsmeet.php </w:t>
              </w:r>
            </w:hyperlink>
            <w:r>
              <w:rPr>
                <w:rFonts w:ascii="Arial" w:hAnsi="Arial" w:cs="Arial"/>
                <w:sz w:val="20"/>
                <w:szCs w:val="20"/>
              </w:rPr>
              <w:br/>
            </w:r>
            <w:hyperlink r:id="rId48"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9"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Studying Strutting Pigs to Keep Pigs from Going Lame</w:t>
            </w:r>
            <w:r>
              <w:rPr>
                <w:rFonts w:ascii="Arial" w:hAnsi="Arial" w:cs="Arial"/>
                <w:sz w:val="20"/>
                <w:szCs w:val="20"/>
              </w:rPr>
              <w:br/>
              <w:t>Following in the hoof-steps of Hollywood superstar Miss Piggy, a group of female breeding pigs are stepping in front of the camera for their own star-making turn: a role in the Ph.D. project of grad student Sophia Stavrakakis at England’s Newcastle University. Stavrakakis and her team have trained sows to walk in front of a three-dimensional motion-capture camera system that records data related to the length of the pigs’ strides as well as the angles of their elbows and knees. The data will assist Stavrakakis’ team in identifying correlations between a female breeding pig’s gait and its likelihood of eventually becoming lame. The results could help farmers to really, ahem, bring home the bacon given that the administration of preventive care to at-risk swine can reduce costly sow fatalities.</w:t>
            </w:r>
          </w:p>
          <w:p w:rsidR="002D2226" w:rsidRDefault="002D2226">
            <w:pPr>
              <w:pStyle w:val="NormalWeb"/>
              <w:rPr>
                <w:rFonts w:ascii="Arial" w:hAnsi="Arial" w:cs="Arial"/>
              </w:rPr>
            </w:pPr>
            <w:hyperlink r:id="rId50"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The Global Top 50</w:t>
            </w:r>
            <w:r>
              <w:rPr>
                <w:rFonts w:ascii="Arial" w:hAnsi="Arial" w:cs="Arial"/>
                <w:b/>
                <w:bCs/>
                <w:sz w:val="20"/>
                <w:szCs w:val="20"/>
              </w:rPr>
              <w:br/>
            </w:r>
            <w:r>
              <w:rPr>
                <w:rFonts w:ascii="Arial" w:hAnsi="Arial" w:cs="Arial"/>
                <w:sz w:val="20"/>
                <w:szCs w:val="20"/>
              </w:rPr>
              <w:t xml:space="preserve">The magazine’s annual trove of facts and figures on the world’s Top 50 chemical firms, including combined 2011 sales of $978.9 billion, a 13.7 percent increase compared with 2010. For the full story, contact </w:t>
            </w:r>
            <w:hyperlink r:id="rId51"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2"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2D2226" w:rsidRDefault="002D2226">
            <w:pPr>
              <w:pStyle w:val="NormalWeb"/>
              <w:rPr>
                <w:rFonts w:ascii="Arial" w:hAnsi="Arial" w:cs="Arial"/>
              </w:rPr>
            </w:pPr>
            <w:bookmarkStart w:id="13" w:name="bytesizeblog"/>
            <w:bookmarkEnd w:id="13"/>
            <w:r>
              <w:rPr>
                <w:rFonts w:ascii="Arial" w:hAnsi="Arial" w:cs="Arial"/>
                <w:b/>
                <w:bCs/>
                <w:sz w:val="20"/>
                <w:szCs w:val="20"/>
              </w:rPr>
              <w:t xml:space="preserve">Bytesize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3" w:history="1">
              <w:r>
                <w:rPr>
                  <w:rStyle w:val="Hyperlink"/>
                  <w:rFonts w:ascii="Arial" w:hAnsi="Arial" w:cs="Arial"/>
                  <w:sz w:val="20"/>
                  <w:szCs w:val="20"/>
                </w:rPr>
                <w:t>a blog for Bytesize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2D2226" w:rsidRDefault="002D2226">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4"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5"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@cenmag &lt;</w:t>
            </w:r>
            <w:hyperlink r:id="rId56" w:history="1">
              <w:r>
                <w:rPr>
                  <w:rStyle w:val="Hyperlink"/>
                  <w:rFonts w:ascii="Arial" w:hAnsi="Arial" w:cs="Arial"/>
                  <w:sz w:val="20"/>
                  <w:szCs w:val="20"/>
                </w:rPr>
                <w:t>http://twitter.com/cenmag</w:t>
              </w:r>
            </w:hyperlink>
            <w:r>
              <w:rPr>
                <w:rFonts w:ascii="Arial" w:hAnsi="Arial" w:cs="Arial"/>
                <w:sz w:val="20"/>
                <w:szCs w:val="20"/>
              </w:rPr>
              <w:t>&gt; for the latest news in chemistry and dispatches from C&amp;EN's blog, CENtral Science &lt;</w:t>
            </w:r>
            <w:hyperlink r:id="rId57"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8"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2D2226" w:rsidRDefault="002D2226">
            <w:pPr>
              <w:pStyle w:val="NormalWeb"/>
              <w:jc w:val="center"/>
              <w:rPr>
                <w:rFonts w:ascii="Arial" w:hAnsi="Arial" w:cs="Arial"/>
              </w:rPr>
            </w:pPr>
            <w:hyperlink w:anchor="top" w:history="1">
              <w:r>
                <w:rPr>
                  <w:rStyle w:val="Hyperlink"/>
                  <w:rFonts w:ascii="Arial" w:hAnsi="Arial" w:cs="Arial"/>
                  <w:sz w:val="18"/>
                  <w:szCs w:val="18"/>
                </w:rPr>
                <w:t>To Top</w:t>
              </w:r>
            </w:hyperlink>
          </w:p>
          <w:p w:rsidR="002D2226" w:rsidRDefault="002D2226">
            <w:pPr>
              <w:pStyle w:val="NormalWeb"/>
              <w:jc w:val="center"/>
              <w:rPr>
                <w:rFonts w:ascii="Arial" w:hAnsi="Arial" w:cs="Arial"/>
              </w:rPr>
            </w:pPr>
            <w:r>
              <w:rPr>
                <w:rFonts w:ascii="Arial" w:hAnsi="Arial" w:cs="Arial"/>
                <w:noProof/>
                <w:sz w:val="20"/>
                <w:szCs w:val="20"/>
              </w:rPr>
              <w:lastRenderedPageBreak/>
              <w:drawing>
                <wp:inline distT="0" distB="0" distL="0" distR="0">
                  <wp:extent cx="4432300" cy="635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2D2226" w:rsidRDefault="002D2226">
            <w:pPr>
              <w:pStyle w:val="NormalWeb"/>
              <w:rPr>
                <w:rFonts w:ascii="Arial" w:hAnsi="Arial" w:cs="Arial"/>
              </w:rPr>
            </w:pPr>
            <w:bookmarkStart w:id="17" w:name="Videos"/>
            <w:bookmarkEnd w:id="17"/>
            <w:r>
              <w:rPr>
                <w:rStyle w:val="Strong"/>
                <w:rFonts w:ascii="Arial" w:hAnsi="Arial" w:cs="Arial"/>
                <w:sz w:val="28"/>
                <w:szCs w:val="28"/>
              </w:rPr>
              <w:t>ACS Videos</w:t>
            </w:r>
          </w:p>
          <w:p w:rsidR="002D2226" w:rsidRDefault="002D2226">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2D2226">
              <w:trPr>
                <w:tblCellSpacing w:w="7" w:type="dxa"/>
              </w:trPr>
              <w:tc>
                <w:tcPr>
                  <w:tcW w:w="0" w:type="auto"/>
                  <w:tcMar>
                    <w:top w:w="15" w:type="dxa"/>
                    <w:left w:w="15" w:type="dxa"/>
                    <w:bottom w:w="15" w:type="dxa"/>
                    <w:right w:w="15" w:type="dxa"/>
                  </w:tcMar>
                  <w:vAlign w:val="center"/>
                  <w:hideMark/>
                </w:tcPr>
                <w:p w:rsidR="002D2226" w:rsidRDefault="002D2226">
                  <w:r>
                    <w:rPr>
                      <w:noProof/>
                    </w:rPr>
                    <w:drawing>
                      <wp:inline distT="0" distB="0" distL="0" distR="0">
                        <wp:extent cx="1435100" cy="425450"/>
                        <wp:effectExtent l="0" t="0" r="0" b="0"/>
                        <wp:docPr id="9" name="Picture 9"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2D2226" w:rsidRDefault="002D2226">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0"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2D2226" w:rsidRDefault="002D2226">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2D2226">
              <w:trPr>
                <w:tblCellSpacing w:w="7" w:type="dxa"/>
              </w:trPr>
              <w:tc>
                <w:tcPr>
                  <w:tcW w:w="0" w:type="auto"/>
                  <w:tcMar>
                    <w:top w:w="15" w:type="dxa"/>
                    <w:left w:w="15" w:type="dxa"/>
                    <w:bottom w:w="15" w:type="dxa"/>
                    <w:right w:w="15" w:type="dxa"/>
                  </w:tcMar>
                  <w:vAlign w:val="center"/>
                  <w:hideMark/>
                </w:tcPr>
                <w:p w:rsidR="002D2226" w:rsidRDefault="002D2226">
                  <w:r>
                    <w:rPr>
                      <w:noProof/>
                    </w:rPr>
                    <w:drawing>
                      <wp:inline distT="0" distB="0" distL="0" distR="0">
                        <wp:extent cx="1270000" cy="704850"/>
                        <wp:effectExtent l="0" t="0" r="6350" b="0"/>
                        <wp:docPr id="8" name="Picture 8"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70000" cy="704850"/>
                                </a:xfrm>
                                <a:prstGeom prst="rect">
                                  <a:avLst/>
                                </a:prstGeom>
                                <a:noFill/>
                                <a:ln>
                                  <a:noFill/>
                                </a:ln>
                              </pic:spPr>
                            </pic:pic>
                          </a:graphicData>
                        </a:graphic>
                      </wp:inline>
                    </w:drawing>
                  </w:r>
                </w:p>
              </w:tc>
            </w:tr>
          </w:tbl>
          <w:p w:rsidR="002D2226" w:rsidRDefault="002D2226">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Zewail, Ph.D., developed a technology that's paving the way for new medicines, new fuels and new materials that will give people longer, healthier, happier lives. Zewail is the winner of the 2011 Priestley Medal. The second episode features the work of David Craik, Ph.D., who made advances toward new drugs for treating health problems that affect millions of people around the world, including antibiotic-resistant bacteria and AIDS. Craik is the winner of the ACS 2011 Ralph F. Hirschmann Award in Peptide Chemistry, sponsored by Merck Research Laboratories. More episodes will appear later in the year. The series is available at the </w:t>
            </w:r>
            <w:hyperlink r:id="rId62"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3" w:history="1">
              <w:r>
                <w:rPr>
                  <w:rStyle w:val="Hyperlink"/>
                  <w:rFonts w:ascii="Arial" w:hAnsi="Arial" w:cs="Arial"/>
                  <w:sz w:val="20"/>
                  <w:szCs w:val="20"/>
                </w:rPr>
                <w:t>DVD</w:t>
              </w:r>
            </w:hyperlink>
            <w:r>
              <w:rPr>
                <w:rFonts w:ascii="Arial" w:hAnsi="Arial" w:cs="Arial"/>
                <w:sz w:val="20"/>
                <w:szCs w:val="20"/>
              </w:rPr>
              <w:t xml:space="preserve">. </w:t>
            </w:r>
          </w:p>
          <w:p w:rsidR="002D2226" w:rsidRDefault="002D2226">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The Periodic Table Table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2D2226">
              <w:trPr>
                <w:tblCellSpacing w:w="7" w:type="dxa"/>
              </w:trPr>
              <w:tc>
                <w:tcPr>
                  <w:tcW w:w="0" w:type="auto"/>
                  <w:tcMar>
                    <w:top w:w="15" w:type="dxa"/>
                    <w:left w:w="15" w:type="dxa"/>
                    <w:bottom w:w="15" w:type="dxa"/>
                    <w:right w:w="15" w:type="dxa"/>
                  </w:tcMar>
                  <w:vAlign w:val="center"/>
                  <w:hideMark/>
                </w:tcPr>
                <w:p w:rsidR="002D2226" w:rsidRDefault="002D2226">
                  <w:r>
                    <w:rPr>
                      <w:noProof/>
                    </w:rPr>
                    <w:drawing>
                      <wp:inline distT="0" distB="0" distL="0" distR="0">
                        <wp:extent cx="1257300" cy="704850"/>
                        <wp:effectExtent l="0" t="0" r="0" b="0"/>
                        <wp:docPr id="7" name="Picture 7"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VideoGrayTable_thumb(1).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2D2226" w:rsidRDefault="002D2226">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5" w:history="1">
              <w:r>
                <w:rPr>
                  <w:rStyle w:val="Hyperlink"/>
                  <w:rFonts w:ascii="Arial" w:hAnsi="Arial" w:cs="Arial"/>
                  <w:sz w:val="20"/>
                  <w:szCs w:val="20"/>
                </w:rPr>
                <w:t>"periodic table table."</w:t>
              </w:r>
            </w:hyperlink>
            <w:r>
              <w:rPr>
                <w:rFonts w:ascii="Arial" w:hAnsi="Arial" w:cs="Arial"/>
                <w:sz w:val="20"/>
                <w:szCs w:val="20"/>
              </w:rPr>
              <w:t xml:space="preserve"> Within this masterfully constructed table-top lay samples of nearly every element known to man, minus the super-radioactive ones.</w:t>
            </w:r>
          </w:p>
          <w:p w:rsidR="002D2226" w:rsidRDefault="002D2226">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2D2226">
              <w:trPr>
                <w:tblCellSpacing w:w="7" w:type="dxa"/>
              </w:trPr>
              <w:tc>
                <w:tcPr>
                  <w:tcW w:w="0" w:type="auto"/>
                  <w:tcMar>
                    <w:top w:w="15" w:type="dxa"/>
                    <w:left w:w="15" w:type="dxa"/>
                    <w:bottom w:w="15" w:type="dxa"/>
                    <w:right w:w="15" w:type="dxa"/>
                  </w:tcMar>
                  <w:vAlign w:val="center"/>
                  <w:hideMark/>
                </w:tcPr>
                <w:p w:rsidR="002D2226" w:rsidRDefault="002D2226">
                  <w:r>
                    <w:rPr>
                      <w:noProof/>
                    </w:rPr>
                    <w:lastRenderedPageBreak/>
                    <w:drawing>
                      <wp:inline distT="0" distB="0" distL="0" distR="0">
                        <wp:extent cx="1276350" cy="723900"/>
                        <wp:effectExtent l="0" t="0" r="0" b="0"/>
                        <wp:docPr id="6" name="Picture 6"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VideoVocalCords_thumb(2).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2D2226" w:rsidRDefault="002D2226">
            <w:pPr>
              <w:pStyle w:val="NormalWeb"/>
              <w:spacing w:after="240" w:afterAutospacing="0"/>
              <w:rPr>
                <w:rFonts w:ascii="Arial" w:hAnsi="Arial" w:cs="Arial"/>
              </w:rPr>
            </w:pPr>
            <w:hyperlink r:id="rId67"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"http://www.mmsend88.com/link.cfm?r=800557068&amp;sid=19931101&amp;m=2150840&amp;u=ACS&amp;j=10933490&amp;s=http://youtu.be/2xKpQ11CpVE"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"http://www.mmsend88.com/link.cfm?r=800557068&amp;sid=19931102&amp;m=2150840&amp;u=ACS&amp;j=10933490&amp;s=http://youtu.be/jMAlToEYHJM"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"http://www.mmsend88.com/link.cfm?r=800557068&amp;sid=19931103&amp;m=2150840&amp;u=ACS&amp;j=10933490&amp;s=http://youtu.be/Bx3WTSSD5f0"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2D2226" w:rsidRDefault="002D222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D2226" w:rsidRDefault="002D222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2D2226" w:rsidRDefault="002D2226">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767"/>
              <w:gridCol w:w="2211"/>
            </w:tblGrid>
            <w:tr w:rsidR="002D2226">
              <w:trPr>
                <w:tblCellSpacing w:w="7" w:type="dxa"/>
              </w:trPr>
              <w:tc>
                <w:tcPr>
                  <w:tcW w:w="3750" w:type="pct"/>
                  <w:tcMar>
                    <w:top w:w="15" w:type="dxa"/>
                    <w:left w:w="15" w:type="dxa"/>
                    <w:bottom w:w="15" w:type="dxa"/>
                    <w:right w:w="15" w:type="dxa"/>
                  </w:tcMar>
                  <w:hideMark/>
                </w:tcPr>
                <w:p w:rsidR="002D2226" w:rsidRDefault="002D2226">
                  <w:pPr>
                    <w:spacing w:after="240"/>
                  </w:pPr>
                  <w:bookmarkStart w:id="26" w:name="globalchallenges"/>
                  <w:bookmarkEnd w:id="26"/>
                  <w:r>
                    <w:rPr>
                      <w:rFonts w:ascii="Arial" w:hAnsi="Arial" w:cs="Arial"/>
                      <w:b/>
                      <w:bCs/>
                      <w:sz w:val="20"/>
                      <w:szCs w:val="20"/>
                    </w:rPr>
                    <w:t xml:space="preserve">Bytesize Science, a podcast for young listeners </w:t>
                  </w:r>
                  <w:r>
                    <w:rPr>
                      <w:rFonts w:ascii="Arial" w:hAnsi="Arial" w:cs="Arial"/>
                      <w:sz w:val="20"/>
                      <w:szCs w:val="20"/>
                    </w:rPr>
                    <w:br/>
                    <w:t xml:space="preserve">Bytesize Science is a science podcast for kids of all ages that entertains and educates, with new high-definition video podcasts and some episodes in Spanish. </w:t>
                  </w:r>
                  <w:hyperlink r:id="rId68" w:history="1">
                    <w:r>
                      <w:rPr>
                        <w:rStyle w:val="Hyperlink"/>
                        <w:rFonts w:ascii="Arial" w:eastAsiaTheme="minorHAnsi" w:hAnsi="Arial" w:cs="Arial"/>
                        <w:sz w:val="20"/>
                        <w:szCs w:val="20"/>
                      </w:rPr>
                      <w:t>Subscribe to Bytesize Science using iTunes</w:t>
                    </w:r>
                  </w:hyperlink>
                  <w:r>
                    <w:rPr>
                      <w:rFonts w:ascii="Arial" w:hAnsi="Arial" w:cs="Arial"/>
                      <w:sz w:val="20"/>
                      <w:szCs w:val="20"/>
                    </w:rPr>
                    <w:t xml:space="preserve">. No iTunes? No problem. </w:t>
                  </w:r>
                  <w:hyperlink r:id="rId69" w:history="1">
                    <w:r>
                      <w:rPr>
                        <w:rStyle w:val="Hyperlink"/>
                        <w:rFonts w:ascii="Arial" w:eastAsiaTheme="minorHAnsi" w:hAnsi="Arial" w:cs="Arial"/>
                        <w:sz w:val="20"/>
                        <w:szCs w:val="20"/>
                      </w:rPr>
                      <w:t>Listen to the latest episodes of Bytesize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2D2226" w:rsidRDefault="002D2226">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0">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2D2226">
              <w:trPr>
                <w:tblCellSpacing w:w="7" w:type="dxa"/>
              </w:trPr>
              <w:tc>
                <w:tcPr>
                  <w:tcW w:w="3750" w:type="pct"/>
                  <w:tcMar>
                    <w:top w:w="15" w:type="dxa"/>
                    <w:left w:w="15" w:type="dxa"/>
                    <w:bottom w:w="15" w:type="dxa"/>
                    <w:right w:w="15" w:type="dxa"/>
                  </w:tcMar>
                  <w:hideMark/>
                </w:tcPr>
                <w:p w:rsidR="002D2226" w:rsidRDefault="002D2226">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1"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2"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2D2226" w:rsidRDefault="002D2226">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GlobalChallenges(1).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2D2226">
              <w:trPr>
                <w:tblCellSpacing w:w="7" w:type="dxa"/>
              </w:trPr>
              <w:tc>
                <w:tcPr>
                  <w:tcW w:w="3750" w:type="pct"/>
                  <w:tcMar>
                    <w:top w:w="15" w:type="dxa"/>
                    <w:left w:w="15" w:type="dxa"/>
                    <w:bottom w:w="15" w:type="dxa"/>
                    <w:right w:w="15" w:type="dxa"/>
                  </w:tcMar>
                  <w:hideMark/>
                </w:tcPr>
                <w:p w:rsidR="002D2226" w:rsidRDefault="002D2226">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PressPac content that makes cutting-edge scientific discoveries from ACS journals available to a broader public audience. </w:t>
                  </w:r>
                  <w:hyperlink r:id="rId74"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5"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6"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2D2226" w:rsidRDefault="002D2226">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7">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2D2226">
              <w:trPr>
                <w:tblCellSpacing w:w="7" w:type="dxa"/>
              </w:trPr>
              <w:tc>
                <w:tcPr>
                  <w:tcW w:w="3750" w:type="pct"/>
                  <w:tcMar>
                    <w:top w:w="15" w:type="dxa"/>
                    <w:left w:w="15" w:type="dxa"/>
                    <w:bottom w:w="15" w:type="dxa"/>
                    <w:right w:w="15" w:type="dxa"/>
                  </w:tcMar>
                  <w:hideMark/>
                </w:tcPr>
                <w:p w:rsidR="002D2226" w:rsidRDefault="002D2226">
                  <w:pPr>
                    <w:spacing w:after="240"/>
                  </w:pPr>
                  <w:bookmarkStart w:id="29" w:name="scifinder"/>
                  <w:bookmarkEnd w:id="29"/>
                  <w:r>
                    <w:rPr>
                      <w:rStyle w:val="Strong"/>
                      <w:rFonts w:ascii="Arial" w:hAnsi="Arial" w:cs="Arial"/>
                      <w:sz w:val="20"/>
                      <w:szCs w:val="20"/>
                    </w:rPr>
                    <w:t>SciFinder® Podcasts</w:t>
                  </w:r>
                  <w:r>
                    <w:rPr>
                      <w:rFonts w:ascii="Arial" w:hAnsi="Arial" w:cs="Arial"/>
                      <w:sz w:val="20"/>
                      <w:szCs w:val="20"/>
                    </w:rPr>
                    <w:br/>
                    <w:t xml:space="preserve">Interested in healthful plant phytochemicals, nanotechnology or green chemistry? Check out </w:t>
                  </w:r>
                  <w:hyperlink r:id="rId78" w:history="1">
                    <w:r>
                      <w:rPr>
                        <w:rStyle w:val="Hyperlink"/>
                        <w:rFonts w:ascii="Arial" w:eastAsiaTheme="minorHAnsi" w:hAnsi="Arial" w:cs="Arial"/>
                        <w:sz w:val="20"/>
                        <w:szCs w:val="20"/>
                      </w:rPr>
                      <w:t xml:space="preserve">the </w:t>
                    </w:r>
                    <w:r>
                      <w:rPr>
                        <w:rStyle w:val="Hyperlink"/>
                        <w:rFonts w:ascii="Arial" w:eastAsiaTheme="minorHAnsi" w:hAnsi="Arial" w:cs="Arial"/>
                        <w:sz w:val="20"/>
                        <w:szCs w:val="20"/>
                      </w:rPr>
                      <w:lastRenderedPageBreak/>
                      <w:t>SciFinder series of podcasts</w:t>
                    </w:r>
                  </w:hyperlink>
                  <w:r>
                    <w:rPr>
                      <w:rFonts w:ascii="Arial" w:hAnsi="Arial" w:cs="Arial"/>
                      <w:sz w:val="20"/>
                      <w:szCs w:val="20"/>
                    </w:rPr>
                    <w:t>, which explore a vast array of current interest topics and new discoveries in the 21st century. The SciFinder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2D2226" w:rsidRDefault="002D2226">
                  <w:pPr>
                    <w:jc w:val="right"/>
                  </w:pPr>
                  <w:r>
                    <w:rPr>
                      <w:rFonts w:ascii="Arial" w:hAnsi="Arial" w:cs="Arial"/>
                      <w:noProof/>
                      <w:sz w:val="20"/>
                      <w:szCs w:val="20"/>
                    </w:rPr>
                    <w:lastRenderedPageBreak/>
                    <w:drawing>
                      <wp:inline distT="0" distB="0" distL="0" distR="0">
                        <wp:extent cx="1371600" cy="336550"/>
                        <wp:effectExtent l="0" t="0" r="0" b="635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SciFinderlogo(3).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371600" cy="336550"/>
                                </a:xfrm>
                                <a:prstGeom prst="rect">
                                  <a:avLst/>
                                </a:prstGeom>
                                <a:noFill/>
                                <a:ln>
                                  <a:noFill/>
                                </a:ln>
                              </pic:spPr>
                            </pic:pic>
                          </a:graphicData>
                        </a:graphic>
                      </wp:inline>
                    </w:drawing>
                  </w:r>
                </w:p>
              </w:tc>
            </w:tr>
            <w:tr w:rsidR="002D2226">
              <w:trPr>
                <w:tblCellSpacing w:w="7" w:type="dxa"/>
              </w:trPr>
              <w:tc>
                <w:tcPr>
                  <w:tcW w:w="3750" w:type="pct"/>
                  <w:tcMar>
                    <w:top w:w="15" w:type="dxa"/>
                    <w:left w:w="15" w:type="dxa"/>
                    <w:bottom w:w="15" w:type="dxa"/>
                    <w:right w:w="15" w:type="dxa"/>
                  </w:tcMar>
                  <w:hideMark/>
                </w:tcPr>
                <w:p w:rsidR="002D2226" w:rsidRDefault="002D2226">
                  <w:pPr>
                    <w:pStyle w:val="NormalWeb"/>
                    <w:spacing w:after="240" w:afterAutospacing="0"/>
                  </w:pPr>
                  <w:bookmarkStart w:id="30" w:name="dontmiss"/>
                  <w:bookmarkEnd w:id="30"/>
                  <w:r>
                    <w:rPr>
                      <w:rStyle w:val="Strong"/>
                      <w:rFonts w:ascii="Arial" w:hAnsi="Arial" w:cs="Arial"/>
                      <w:sz w:val="20"/>
                      <w:szCs w:val="20"/>
                    </w:rPr>
                    <w:lastRenderedPageBreak/>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"http://www.mmsend88.com/link.cfm?r=800557068&amp;sid=19931112&amp;m=2150840&amp;u=ACS&amp;j=10933490&amp;s=http://antoine.frostburg.edu/chem/senese/101/glossary.shtml"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2D2226" w:rsidRDefault="002D2226">
                  <w:pPr>
                    <w:jc w:val="right"/>
                  </w:pPr>
                  <w:r>
                    <w:rPr>
                      <w:rFonts w:ascii="Arial" w:hAnsi="Arial" w:cs="Arial"/>
                      <w:sz w:val="20"/>
                      <w:szCs w:val="20"/>
                    </w:rPr>
                    <w:t> </w:t>
                  </w:r>
                </w:p>
              </w:tc>
            </w:tr>
            <w:tr w:rsidR="002D2226">
              <w:trPr>
                <w:tblCellSpacing w:w="7" w:type="dxa"/>
              </w:trPr>
              <w:tc>
                <w:tcPr>
                  <w:tcW w:w="3750" w:type="pct"/>
                  <w:tcMar>
                    <w:top w:w="15" w:type="dxa"/>
                    <w:left w:w="15" w:type="dxa"/>
                    <w:bottom w:w="15" w:type="dxa"/>
                    <w:right w:w="15" w:type="dxa"/>
                  </w:tcMar>
                  <w:hideMark/>
                </w:tcPr>
                <w:p w:rsidR="002D2226" w:rsidRDefault="002D2226">
                  <w:pPr>
                    <w:spacing w:after="240"/>
                  </w:pPr>
                  <w:bookmarkStart w:id="32" w:name="CAS"/>
                  <w:bookmarkEnd w:id="32"/>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80"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2D2226" w:rsidRDefault="002D2226">
                  <w:pPr>
                    <w:jc w:val="right"/>
                  </w:pPr>
                  <w:r>
                    <w:rPr>
                      <w:rFonts w:ascii="Arial" w:hAnsi="Arial" w:cs="Arial"/>
                      <w:noProof/>
                      <w:sz w:val="20"/>
                      <w:szCs w:val="20"/>
                    </w:rPr>
                    <w:drawing>
                      <wp:inline distT="0" distB="0" distL="0" distR="0">
                        <wp:extent cx="889000" cy="387350"/>
                        <wp:effectExtent l="0" t="0" r="635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CAS.bmp"/>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889000" cy="387350"/>
                                </a:xfrm>
                                <a:prstGeom prst="rect">
                                  <a:avLst/>
                                </a:prstGeom>
                                <a:noFill/>
                                <a:ln>
                                  <a:noFill/>
                                </a:ln>
                              </pic:spPr>
                            </pic:pic>
                          </a:graphicData>
                        </a:graphic>
                      </wp:inline>
                    </w:drawing>
                  </w:r>
                  <w:r>
                    <w:rPr>
                      <w:rFonts w:ascii="Arial" w:hAnsi="Arial" w:cs="Arial"/>
                      <w:sz w:val="20"/>
                      <w:szCs w:val="20"/>
                    </w:rPr>
                    <w:br/>
                    <w:t> </w:t>
                  </w:r>
                </w:p>
              </w:tc>
            </w:tr>
          </w:tbl>
          <w:p w:rsidR="002D2226" w:rsidRDefault="002D222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D2226" w:rsidRDefault="002D222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300" cy="635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2300" cy="6350"/>
                          </a:xfrm>
                          <a:prstGeom prst="rect">
                            <a:avLst/>
                          </a:prstGeom>
                          <a:noFill/>
                          <a:ln>
                            <a:noFill/>
                          </a:ln>
                        </pic:spPr>
                      </pic:pic>
                    </a:graphicData>
                  </a:graphic>
                </wp:inline>
              </w:drawing>
            </w:r>
          </w:p>
          <w:p w:rsidR="002D2226" w:rsidRDefault="002D2226">
            <w:pPr>
              <w:pStyle w:val="NormalWeb"/>
              <w:rPr>
                <w:rFonts w:ascii="Arial" w:hAnsi="Arial" w:cs="Arial"/>
              </w:rPr>
            </w:pPr>
            <w:r>
              <w:rPr>
                <w:rFonts w:ascii="Arial" w:hAnsi="Arial" w:cs="Arial"/>
              </w:rPr>
              <w:t> </w:t>
            </w:r>
          </w:p>
          <w:p w:rsidR="002D2226" w:rsidRDefault="002D2226">
            <w:pPr>
              <w:pStyle w:val="NormalWeb"/>
              <w:rPr>
                <w:rFonts w:ascii="Arial" w:hAnsi="Arial" w:cs="Arial"/>
              </w:rPr>
            </w:pPr>
            <w:r>
              <w:rPr>
                <w:rFonts w:ascii="Arial" w:hAnsi="Arial" w:cs="Arial"/>
              </w:rPr>
              <w:t> </w:t>
            </w:r>
          </w:p>
          <w:p w:rsidR="002D2226" w:rsidRDefault="002D2226">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2D2226" w:rsidRDefault="002D2226">
            <w:pPr>
              <w:pStyle w:val="NormalWeb"/>
              <w:rPr>
                <w:rFonts w:ascii="Arial" w:hAnsi="Arial" w:cs="Arial"/>
              </w:rPr>
            </w:pPr>
            <w:r>
              <w:rPr>
                <w:rFonts w:ascii="Arial" w:hAnsi="Arial" w:cs="Arial"/>
                <w:sz w:val="20"/>
                <w:szCs w:val="20"/>
              </w:rPr>
              <w:br/>
              <w:t>PressPac information is intended for your personal use in news gathering and reporting and should not be distributed to others. Anyone using advance PressPac information for stocks or securities dealing may be guilty of insider trading under the federal Securities Exchange Act of 1934.</w:t>
            </w:r>
          </w:p>
          <w:p w:rsidR="002D2226" w:rsidRDefault="002D2226">
            <w:pPr>
              <w:pStyle w:val="NormalWeb"/>
              <w:rPr>
                <w:rFonts w:ascii="Arial" w:hAnsi="Arial" w:cs="Arial"/>
              </w:rPr>
            </w:pPr>
            <w:r>
              <w:rPr>
                <w:rFonts w:ascii="Arial" w:hAnsi="Arial" w:cs="Arial"/>
              </w:rPr>
              <w:t> </w:t>
            </w:r>
          </w:p>
          <w:p w:rsidR="002D2226" w:rsidRDefault="002D2226">
            <w:pPr>
              <w:pStyle w:val="NormalWeb"/>
              <w:rPr>
                <w:rFonts w:ascii="Arial" w:hAnsi="Arial" w:cs="Arial"/>
              </w:rPr>
            </w:pPr>
            <w:r>
              <w:rPr>
                <w:rFonts w:ascii="Arial" w:hAnsi="Arial" w:cs="Arial"/>
              </w:rPr>
              <w:lastRenderedPageBreak/>
              <w:t> </w:t>
            </w:r>
          </w:p>
          <w:p w:rsidR="002D2226" w:rsidRDefault="002D2226">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2226"/>
    <w:rsid w:val="000012BF"/>
    <w:rsid w:val="00007D41"/>
    <w:rsid w:val="00042F0A"/>
    <w:rsid w:val="00044ADD"/>
    <w:rsid w:val="00050776"/>
    <w:rsid w:val="00051470"/>
    <w:rsid w:val="00054CA4"/>
    <w:rsid w:val="00057A07"/>
    <w:rsid w:val="00063368"/>
    <w:rsid w:val="000764C7"/>
    <w:rsid w:val="000775B0"/>
    <w:rsid w:val="000861B5"/>
    <w:rsid w:val="00091E0E"/>
    <w:rsid w:val="000A6B0F"/>
    <w:rsid w:val="000E25E0"/>
    <w:rsid w:val="000E3717"/>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A46A1"/>
    <w:rsid w:val="002D2226"/>
    <w:rsid w:val="002E19EE"/>
    <w:rsid w:val="0030643C"/>
    <w:rsid w:val="0032511C"/>
    <w:rsid w:val="00326FD8"/>
    <w:rsid w:val="003319B9"/>
    <w:rsid w:val="00337420"/>
    <w:rsid w:val="00343A02"/>
    <w:rsid w:val="00346C6B"/>
    <w:rsid w:val="00362010"/>
    <w:rsid w:val="00362C75"/>
    <w:rsid w:val="00375235"/>
    <w:rsid w:val="00386500"/>
    <w:rsid w:val="003943F6"/>
    <w:rsid w:val="003A178D"/>
    <w:rsid w:val="003B127E"/>
    <w:rsid w:val="003B3BB3"/>
    <w:rsid w:val="003C4BA7"/>
    <w:rsid w:val="003C5D61"/>
    <w:rsid w:val="003D78D3"/>
    <w:rsid w:val="003E0F21"/>
    <w:rsid w:val="003E4EC7"/>
    <w:rsid w:val="003F415D"/>
    <w:rsid w:val="0041299F"/>
    <w:rsid w:val="00420CF8"/>
    <w:rsid w:val="004266E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50738"/>
    <w:rsid w:val="00782671"/>
    <w:rsid w:val="00784E61"/>
    <w:rsid w:val="007C7836"/>
    <w:rsid w:val="007E0431"/>
    <w:rsid w:val="008127B5"/>
    <w:rsid w:val="00816826"/>
    <w:rsid w:val="0082584A"/>
    <w:rsid w:val="008840BB"/>
    <w:rsid w:val="008966B5"/>
    <w:rsid w:val="008A3957"/>
    <w:rsid w:val="008C004D"/>
    <w:rsid w:val="008D20EF"/>
    <w:rsid w:val="008D2E23"/>
    <w:rsid w:val="008E3BF9"/>
    <w:rsid w:val="008E4477"/>
    <w:rsid w:val="008E447D"/>
    <w:rsid w:val="008F121C"/>
    <w:rsid w:val="0090174B"/>
    <w:rsid w:val="00902668"/>
    <w:rsid w:val="00910699"/>
    <w:rsid w:val="00915996"/>
    <w:rsid w:val="00922CC4"/>
    <w:rsid w:val="00963A7B"/>
    <w:rsid w:val="00987DE9"/>
    <w:rsid w:val="009C32CA"/>
    <w:rsid w:val="009D3E04"/>
    <w:rsid w:val="009F5330"/>
    <w:rsid w:val="00A03F37"/>
    <w:rsid w:val="00A11E58"/>
    <w:rsid w:val="00A13AED"/>
    <w:rsid w:val="00A21900"/>
    <w:rsid w:val="00A23858"/>
    <w:rsid w:val="00A25093"/>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817"/>
    <w:rsid w:val="00B71F54"/>
    <w:rsid w:val="00B726C9"/>
    <w:rsid w:val="00B8753F"/>
    <w:rsid w:val="00B87FB2"/>
    <w:rsid w:val="00BA6E66"/>
    <w:rsid w:val="00BC0BB5"/>
    <w:rsid w:val="00BC782C"/>
    <w:rsid w:val="00BF3E15"/>
    <w:rsid w:val="00C1169A"/>
    <w:rsid w:val="00C11E59"/>
    <w:rsid w:val="00C14A0D"/>
    <w:rsid w:val="00C1789C"/>
    <w:rsid w:val="00C21D22"/>
    <w:rsid w:val="00C30FB9"/>
    <w:rsid w:val="00C67619"/>
    <w:rsid w:val="00C81718"/>
    <w:rsid w:val="00CA1CA6"/>
    <w:rsid w:val="00CB1311"/>
    <w:rsid w:val="00CC0D9E"/>
    <w:rsid w:val="00CF2167"/>
    <w:rsid w:val="00D0016B"/>
    <w:rsid w:val="00D129DF"/>
    <w:rsid w:val="00D34A18"/>
    <w:rsid w:val="00D73BC1"/>
    <w:rsid w:val="00DA22FB"/>
    <w:rsid w:val="00DA5F53"/>
    <w:rsid w:val="00DB2083"/>
    <w:rsid w:val="00DB2CBA"/>
    <w:rsid w:val="00DB35D4"/>
    <w:rsid w:val="00DB609A"/>
    <w:rsid w:val="00DD224C"/>
    <w:rsid w:val="00DD47C0"/>
    <w:rsid w:val="00DF7A1E"/>
    <w:rsid w:val="00E0398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E2F70"/>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226"/>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D222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D2226"/>
    <w:rPr>
      <w:rFonts w:ascii="Times New Roman" w:hAnsi="Times New Roman" w:cs="Times New Roman"/>
      <w:b/>
      <w:bCs/>
      <w:sz w:val="36"/>
      <w:szCs w:val="36"/>
    </w:rPr>
  </w:style>
  <w:style w:type="character" w:styleId="Hyperlink">
    <w:name w:val="Hyperlink"/>
    <w:basedOn w:val="DefaultParagraphFont"/>
    <w:uiPriority w:val="99"/>
    <w:semiHidden/>
    <w:unhideWhenUsed/>
    <w:rsid w:val="002D2226"/>
    <w:rPr>
      <w:color w:val="0000FF"/>
      <w:u w:val="single"/>
    </w:rPr>
  </w:style>
  <w:style w:type="paragraph" w:styleId="NormalWeb">
    <w:name w:val="Normal (Web)"/>
    <w:basedOn w:val="Normal"/>
    <w:uiPriority w:val="99"/>
    <w:unhideWhenUsed/>
    <w:rsid w:val="002D2226"/>
    <w:pPr>
      <w:spacing w:before="100" w:beforeAutospacing="1" w:after="100" w:afterAutospacing="1"/>
    </w:pPr>
    <w:rPr>
      <w:rFonts w:eastAsiaTheme="minorHAnsi"/>
    </w:rPr>
  </w:style>
  <w:style w:type="character" w:customStyle="1" w:styleId="apple-style-span">
    <w:name w:val="apple-style-span"/>
    <w:basedOn w:val="DefaultParagraphFont"/>
    <w:rsid w:val="002D2226"/>
  </w:style>
  <w:style w:type="character" w:styleId="Strong">
    <w:name w:val="Strong"/>
    <w:basedOn w:val="DefaultParagraphFont"/>
    <w:uiPriority w:val="22"/>
    <w:qFormat/>
    <w:rsid w:val="002D2226"/>
    <w:rPr>
      <w:b/>
      <w:bCs/>
    </w:rPr>
  </w:style>
  <w:style w:type="character" w:styleId="Emphasis">
    <w:name w:val="Emphasis"/>
    <w:basedOn w:val="DefaultParagraphFont"/>
    <w:uiPriority w:val="20"/>
    <w:qFormat/>
    <w:rsid w:val="002D2226"/>
    <w:rPr>
      <w:i/>
      <w:iCs/>
    </w:rPr>
  </w:style>
  <w:style w:type="paragraph" w:styleId="BalloonText">
    <w:name w:val="Balloon Text"/>
    <w:basedOn w:val="Normal"/>
    <w:link w:val="BalloonTextChar"/>
    <w:uiPriority w:val="99"/>
    <w:semiHidden/>
    <w:unhideWhenUsed/>
    <w:rsid w:val="002D2226"/>
    <w:rPr>
      <w:rFonts w:ascii="Tahoma" w:hAnsi="Tahoma" w:cs="Tahoma"/>
      <w:sz w:val="16"/>
      <w:szCs w:val="16"/>
    </w:rPr>
  </w:style>
  <w:style w:type="character" w:customStyle="1" w:styleId="BalloonTextChar">
    <w:name w:val="Balloon Text Char"/>
    <w:basedOn w:val="DefaultParagraphFont"/>
    <w:link w:val="BalloonText"/>
    <w:uiPriority w:val="99"/>
    <w:semiHidden/>
    <w:rsid w:val="002D222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226"/>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D222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D2226"/>
    <w:rPr>
      <w:rFonts w:ascii="Times New Roman" w:hAnsi="Times New Roman" w:cs="Times New Roman"/>
      <w:b/>
      <w:bCs/>
      <w:sz w:val="36"/>
      <w:szCs w:val="36"/>
    </w:rPr>
  </w:style>
  <w:style w:type="character" w:styleId="Hyperlink">
    <w:name w:val="Hyperlink"/>
    <w:basedOn w:val="DefaultParagraphFont"/>
    <w:uiPriority w:val="99"/>
    <w:semiHidden/>
    <w:unhideWhenUsed/>
    <w:rsid w:val="002D2226"/>
    <w:rPr>
      <w:color w:val="0000FF"/>
      <w:u w:val="single"/>
    </w:rPr>
  </w:style>
  <w:style w:type="paragraph" w:styleId="NormalWeb">
    <w:name w:val="Normal (Web)"/>
    <w:basedOn w:val="Normal"/>
    <w:uiPriority w:val="99"/>
    <w:unhideWhenUsed/>
    <w:rsid w:val="002D2226"/>
    <w:pPr>
      <w:spacing w:before="100" w:beforeAutospacing="1" w:after="100" w:afterAutospacing="1"/>
    </w:pPr>
    <w:rPr>
      <w:rFonts w:eastAsiaTheme="minorHAnsi"/>
    </w:rPr>
  </w:style>
  <w:style w:type="character" w:customStyle="1" w:styleId="apple-style-span">
    <w:name w:val="apple-style-span"/>
    <w:basedOn w:val="DefaultParagraphFont"/>
    <w:rsid w:val="002D2226"/>
  </w:style>
  <w:style w:type="character" w:styleId="Strong">
    <w:name w:val="Strong"/>
    <w:basedOn w:val="DefaultParagraphFont"/>
    <w:uiPriority w:val="22"/>
    <w:qFormat/>
    <w:rsid w:val="002D2226"/>
    <w:rPr>
      <w:b/>
      <w:bCs/>
    </w:rPr>
  </w:style>
  <w:style w:type="character" w:styleId="Emphasis">
    <w:name w:val="Emphasis"/>
    <w:basedOn w:val="DefaultParagraphFont"/>
    <w:uiPriority w:val="20"/>
    <w:qFormat/>
    <w:rsid w:val="002D2226"/>
    <w:rPr>
      <w:i/>
      <w:iCs/>
    </w:rPr>
  </w:style>
  <w:style w:type="paragraph" w:styleId="BalloonText">
    <w:name w:val="Balloon Text"/>
    <w:basedOn w:val="Normal"/>
    <w:link w:val="BalloonTextChar"/>
    <w:uiPriority w:val="99"/>
    <w:semiHidden/>
    <w:unhideWhenUsed/>
    <w:rsid w:val="002D2226"/>
    <w:rPr>
      <w:rFonts w:ascii="Tahoma" w:hAnsi="Tahoma" w:cs="Tahoma"/>
      <w:sz w:val="16"/>
      <w:szCs w:val="16"/>
    </w:rPr>
  </w:style>
  <w:style w:type="character" w:customStyle="1" w:styleId="BalloonTextChar">
    <w:name w:val="Balloon Text Char"/>
    <w:basedOn w:val="DefaultParagraphFont"/>
    <w:link w:val="BalloonText"/>
    <w:uiPriority w:val="99"/>
    <w:semiHidden/>
    <w:rsid w:val="002D222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675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9931076&amp;m=2150840&amp;u=ACS&amp;j=10933490&amp;s=http://www.kavlifoundation.org/" TargetMode="External"/><Relationship Id="rId18" Type="http://schemas.openxmlformats.org/officeDocument/2006/relationships/hyperlink" Target="mailto:iamzhurui@gmail.com" TargetMode="External"/><Relationship Id="rId26" Type="http://schemas.openxmlformats.org/officeDocument/2006/relationships/hyperlink" Target="http://www.mmsend88.com/link.cfm?r=800557068&amp;sid=19931078&amp;m=2150840&amp;u=ACS&amp;j=10933490&amp;s=http://pubs.acs.org/stoken/presspac/presspac/full/10.1021/es203388g" TargetMode="External"/><Relationship Id="rId39" Type="http://schemas.openxmlformats.org/officeDocument/2006/relationships/hyperlink" Target="http://www.mmsend88.com/link.cfm?r=800557068&amp;sid=19952071&amp;m=2150840&amp;u=ACS&amp;j=10933490&amp;s=http://pubs.acs.org/stoken/presspac/presspac/full/10.1021/es204108n" TargetMode="External"/><Relationship Id="rId21" Type="http://schemas.openxmlformats.org/officeDocument/2006/relationships/image" Target="media/image5.jpeg"/><Relationship Id="rId34" Type="http://schemas.openxmlformats.org/officeDocument/2006/relationships/hyperlink" Target="mailto:sd233@georgetown.edu" TargetMode="External"/><Relationship Id="rId42" Type="http://schemas.openxmlformats.org/officeDocument/2006/relationships/hyperlink" Target="http://www.mmsend88.com/link.cfm?r=800557068&amp;sid=19952072&amp;m=2150840&amp;u=ACS&amp;j=10933490&amp;s=http://web.1.c2.audiovideoweb.com/1c2web3536/080112CEN.jpg" TargetMode="External"/><Relationship Id="rId47" Type="http://schemas.openxmlformats.org/officeDocument/2006/relationships/hyperlink" Target="http://www.mmsend88.com/link.cfm?r=800557068&amp;sid=19931085&amp;m=2150840&amp;u=ACS&amp;j=10933490&amp;s=http://www.eurekalert.org/acsmeet.php" TargetMode="External"/><Relationship Id="rId50" Type="http://schemas.openxmlformats.org/officeDocument/2006/relationships/hyperlink" Target="http://www.mmsend88.com/link.cfm?r=800557068&amp;sid=19952074&amp;m=2150840&amp;u=ACS&amp;j=10933490&amp;s=http://www.youtube.com/watch?v=ylheyk_sYN4&amp;feature=youtu.be" TargetMode="External"/><Relationship Id="rId55" Type="http://schemas.openxmlformats.org/officeDocument/2006/relationships/hyperlink" Target="http://www.mmsend88.com/link.cfm?r=800557068&amp;sid=19931091&amp;m=2150840&amp;u=ACS&amp;j=10933490&amp;s=http://twitter.com/ACSpressroom" TargetMode="External"/><Relationship Id="rId63" Type="http://schemas.openxmlformats.org/officeDocument/2006/relationships/hyperlink" Target="mailto:m_bernstein@acs.org" TargetMode="External"/><Relationship Id="rId68" Type="http://schemas.openxmlformats.org/officeDocument/2006/relationships/hyperlink" Target="http://www.mmsend88.com/link.cfm?r=800557068&amp;sid=19931104&amp;m=2150840&amp;u=ACS&amp;j=10933490&amp;s=http://phobos.apple.com/WebObjects/MZStore.woa/wa/viewPodcast?id=266670954" TargetMode="External"/><Relationship Id="rId76" Type="http://schemas.openxmlformats.org/officeDocument/2006/relationships/hyperlink" Target="http://www.mmsend88.com/link.cfm?r=800557068&amp;sid=19931110&amp;m=2150840&amp;u=ACS&amp;j=10933490&amp;s=http://www.facebook.com/pages/Science-Elements/135606971011" TargetMode="External"/><Relationship Id="rId7" Type="http://schemas.openxmlformats.org/officeDocument/2006/relationships/hyperlink" Target="mailto:m_woods@acs.org" TargetMode="External"/><Relationship Id="rId71" Type="http://schemas.openxmlformats.org/officeDocument/2006/relationships/hyperlink" Target="http://www.mmsend88.com/link.cfm?r=800557068&amp;sid=19931106&amp;m=2150840&amp;u=ACS&amp;j=10933490&amp;s=http://itunes.apple.com/WebObjects/MZStore.woa/wa/viewPodcast?id=283627508" TargetMode="External"/><Relationship Id="rId2" Type="http://schemas.microsoft.com/office/2007/relationships/stylesWithEffects" Target="stylesWithEffects.xml"/><Relationship Id="rId16" Type="http://schemas.openxmlformats.org/officeDocument/2006/relationships/hyperlink" Target="http://www.mmsend88.com/link.cfm?r=800557068&amp;sid=19952065&amp;m=2150840&amp;u=ACS&amp;j=10933490&amp;s=http://pubs.acs.org/stoken/presspac/presspac/full/10.1021/nn3029327" TargetMode="External"/><Relationship Id="rId29" Type="http://schemas.openxmlformats.org/officeDocument/2006/relationships/hyperlink" Target="http://www.mmsend88.com/link.cfm?r=800557068&amp;sid=19931079&amp;m=2150840&amp;u=ACS&amp;j=10933490&amp;s=http://nih.gov/" TargetMode="External"/><Relationship Id="rId11" Type="http://schemas.openxmlformats.org/officeDocument/2006/relationships/hyperlink" Target="http://www.mmsend88.com/link.cfm?r=800557068&amp;sid=19931074&amp;m=2150840&amp;u=ACS&amp;j=10933490&amp;s=http://www.engineer.ucla.edu/" TargetMode="External"/><Relationship Id="rId24" Type="http://schemas.openxmlformats.org/officeDocument/2006/relationships/hyperlink" Target="http://www.mmsend88.com/link.cfm?r=800557068&amp;sid=19952066&amp;m=2150840&amp;u=ACS&amp;j=10933490&amp;s=http://web.1.c2.audiovideoweb.com/1c2web3536/080112crt.jpg" TargetMode="External"/><Relationship Id="rId32" Type="http://schemas.openxmlformats.org/officeDocument/2006/relationships/hyperlink" Target="http://www.mmsend88.com/link.cfm?r=800557068&amp;sid=19952068&amp;m=2150840&amp;u=ACS&amp;j=10933490&amp;s=http://web.1.c2.audiovideoweb.com/1c2web3536/080112jmc.jpg" TargetMode="External"/><Relationship Id="rId37" Type="http://schemas.openxmlformats.org/officeDocument/2006/relationships/image" Target="media/image10.jpeg"/><Relationship Id="rId40" Type="http://schemas.openxmlformats.org/officeDocument/2006/relationships/hyperlink" Target="mailto:marloes.caduff@ifu.baug.ethz.ch" TargetMode="External"/><Relationship Id="rId45" Type="http://schemas.openxmlformats.org/officeDocument/2006/relationships/hyperlink" Target="http://www.mmsend88.com/link.cfm?r=800557068&amp;sid=19931083&amp;m=2150840&amp;u=ACS&amp;j=10933490&amp;s=https://www.xpressreg.net/register/acsf082/media/reginfo.asp" TargetMode="External"/><Relationship Id="rId53" Type="http://schemas.openxmlformats.org/officeDocument/2006/relationships/hyperlink" Target="http://www.mmsend88.com/link.cfm?r=800557068&amp;sid=19931089&amp;m=2150840&amp;u=ACS&amp;j=10933490&amp;s=http://www.bytesizescience.com" TargetMode="External"/><Relationship Id="rId58" Type="http://schemas.openxmlformats.org/officeDocument/2006/relationships/hyperlink" Target="http://www.mmsend88.com/link.cfm?r=800557068&amp;sid=19931094&amp;m=2150840&amp;u=ACS&amp;j=10933490&amp;s=http://portal.acs.org/portal/acs/corg/content?_nfpb=true&amp;_pageLabel=PP_NEWSRELEASES&amp;node_id=222&amp;use_sec=false&amp;sec_url_var=region1&amp;__uuid=50b5ab93-801d-4d0d-868f-b9507ff9d709" TargetMode="External"/><Relationship Id="rId66" Type="http://schemas.openxmlformats.org/officeDocument/2006/relationships/image" Target="media/image15.jpeg"/><Relationship Id="rId74" Type="http://schemas.openxmlformats.org/officeDocument/2006/relationships/hyperlink" Target="http://www.mmsend88.com/link.cfm?r=800557068&amp;sid=19931108&amp;m=2150840&amp;u=ACS&amp;j=10933490&amp;s=http://itunes.apple.com/WebObjects/MZStore.woa/wa/viewPodcast?id=259674986" TargetMode="External"/><Relationship Id="rId79" Type="http://schemas.openxmlformats.org/officeDocument/2006/relationships/image" Target="media/image17.jpeg"/><Relationship Id="rId5" Type="http://schemas.openxmlformats.org/officeDocument/2006/relationships/image" Target="media/image1.gif"/><Relationship Id="rId61" Type="http://schemas.openxmlformats.org/officeDocument/2006/relationships/image" Target="media/image13.jpeg"/><Relationship Id="rId82" Type="http://schemas.openxmlformats.org/officeDocument/2006/relationships/fontTable" Target="fontTable.xml"/><Relationship Id="rId10" Type="http://schemas.openxmlformats.org/officeDocument/2006/relationships/hyperlink" Target="http://www.mmsend88.com/link.cfm?r=800557068&amp;sid=19931073&amp;m=2150840&amp;u=ACS&amp;j=10933490&amp;s=http://web.1.c2.audiovideoweb.com/1c2web3536/080112solarzhu.jpg" TargetMode="External"/><Relationship Id="rId19" Type="http://schemas.openxmlformats.org/officeDocument/2006/relationships/hyperlink" Target="mailto:psw@cnsi.ucla.edu" TargetMode="External"/><Relationship Id="rId31" Type="http://schemas.openxmlformats.org/officeDocument/2006/relationships/image" Target="media/image8.jpeg"/><Relationship Id="rId44" Type="http://schemas.openxmlformats.org/officeDocument/2006/relationships/hyperlink" Target="http://www.mmsend88.com/link.cfm?r=800557068&amp;sid=19952073&amp;m=2150840&amp;u=ACS&amp;j=10933490&amp;s=http://cenm.ag/curcumin" TargetMode="External"/><Relationship Id="rId52" Type="http://schemas.openxmlformats.org/officeDocument/2006/relationships/hyperlink" Target="http://www.mmsend88.com/link.cfm?r=800557068&amp;sid=19931088&amp;m=2150840&amp;u=ACS&amp;j=10933490&amp;s=https://communities.acs.org/community/science/science_news" TargetMode="External"/><Relationship Id="rId60" Type="http://schemas.openxmlformats.org/officeDocument/2006/relationships/hyperlink" Target="http://www.mmsend88.com/link.cfm?r=800557068&amp;sid=19931095&amp;m=2150840&amp;u=ACS&amp;j=10933490&amp;s=http://portal.acs.org/portal/acs/corg/content?_nfpb=true&amp;_pageLabel=PP_ARTICLEMAIN&amp;node_id=1355&amp;content_id=CNBP_028033&amp;use_sec=true&amp;sec_url_var=region1&amp;__uuid=e8e6ee76-0abe-4e78-84c4-3717c995c65e" TargetMode="External"/><Relationship Id="rId65" Type="http://schemas.openxmlformats.org/officeDocument/2006/relationships/hyperlink" Target="http://www.mmsend88.com/link.cfm?r=800557068&amp;sid=19931097&amp;m=2150840&amp;u=ACS&amp;j=10933490&amp;s=http://www.bytesizescience.com/index.cfm/2012/2/22/The-Periodic-Table-Table-Featuring-Theo-Gray" TargetMode="External"/><Relationship Id="rId73" Type="http://schemas.openxmlformats.org/officeDocument/2006/relationships/image" Target="media/image16.jpeg"/><Relationship Id="rId78" Type="http://schemas.openxmlformats.org/officeDocument/2006/relationships/hyperlink" Target="http://www.mmsend88.com/link.cfm?r=800557068&amp;sid=19931111&amp;m=2150840&amp;u=ACS&amp;j=10933490&amp;s=http://www.videogateway.tv/cas/index.php?SectionID=5" TargetMode="External"/><Relationship Id="rId81" Type="http://schemas.openxmlformats.org/officeDocument/2006/relationships/image" Target="media/image18.pn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3.jpeg"/><Relationship Id="rId22" Type="http://schemas.openxmlformats.org/officeDocument/2006/relationships/hyperlink" Target="http://www.mmsend88.com/link.cfm?r=800557068&amp;sid=19931077&amp;m=2150840&amp;u=ACS&amp;j=10933490&amp;s=http://www.cdd.umn.edu/home.html" TargetMode="External"/><Relationship Id="rId27" Type="http://schemas.openxmlformats.org/officeDocument/2006/relationships/hyperlink" Target="mailto:vince001@umn.edu" TargetMode="External"/><Relationship Id="rId30" Type="http://schemas.openxmlformats.org/officeDocument/2006/relationships/hyperlink" Target="http://www.mmsend88.com/link.cfm?r=800557068&amp;sid=19931080&amp;m=2150840&amp;u=ACS&amp;j=10933490&amp;s=http://defense.gov/" TargetMode="External"/><Relationship Id="rId35" Type="http://schemas.openxmlformats.org/officeDocument/2006/relationships/image" Target="media/image9.jpeg"/><Relationship Id="rId43" Type="http://schemas.openxmlformats.org/officeDocument/2006/relationships/hyperlink" Target="http://www.mmsend88.com/link.cfm?r=800557068&amp;sid=19931082&amp;m=2150840&amp;u=ACS&amp;j=10933490&amp;s=http://cen.acs.org/articles/90/i1/Lights-Lasers-Invade-Clinic.html" TargetMode="External"/><Relationship Id="rId48" Type="http://schemas.openxmlformats.org/officeDocument/2006/relationships/hyperlink" Target="http://www.mmsend88.com/link.cfm?r=800557068&amp;sid=19931086&amp;m=2150840&amp;u=ACS&amp;j=10933490&amp;s=http://www.ustream.tv/channel/acslive%20" TargetMode="External"/><Relationship Id="rId56" Type="http://schemas.openxmlformats.org/officeDocument/2006/relationships/hyperlink" Target="http://www.mmsend88.com/link.cfm?r=800557068&amp;sid=19931092&amp;m=2150840&amp;u=ACS&amp;j=10933490&amp;s=http://twitter.com/cenmag" TargetMode="External"/><Relationship Id="rId64" Type="http://schemas.openxmlformats.org/officeDocument/2006/relationships/image" Target="media/image14.png"/><Relationship Id="rId69" Type="http://schemas.openxmlformats.org/officeDocument/2006/relationships/hyperlink" Target="http://www.mmsend88.com/link.cfm?r=800557068&amp;sid=19931105&amp;m=2150840&amp;u=ACS&amp;j=10933490&amp;s=http://feeds.feedburner.com/BytesizeScience" TargetMode="External"/><Relationship Id="rId77" Type="http://schemas.openxmlformats.org/officeDocument/2006/relationships/image" Target="http://images.magnetmail.net/images/clients/ACS/scienceelements_02_150.gif" TargetMode="External"/><Relationship Id="rId8" Type="http://schemas.openxmlformats.org/officeDocument/2006/relationships/hyperlink" Target="mailto:m_bernstein@acs.org" TargetMode="External"/><Relationship Id="rId51" Type="http://schemas.openxmlformats.org/officeDocument/2006/relationships/hyperlink" Target="mailto:newsroom@acs.org" TargetMode="External"/><Relationship Id="rId72" Type="http://schemas.openxmlformats.org/officeDocument/2006/relationships/hyperlink" Target="http://www.mmsend88.com/link.cfm?r=800557068&amp;sid=19931107&amp;m=2150840&amp;u=ACS&amp;j=10933490&amp;s=http://www.acs.org/GlobalChallenges" TargetMode="External"/><Relationship Id="rId80" Type="http://schemas.openxmlformats.org/officeDocument/2006/relationships/hyperlink" Target="http://www.mmsend88.com/link.cfm?r=800557068&amp;sid=19931113&amp;m=2150840&amp;u=ACS&amp;j=10933490&amp;s=http://www.commonchemistry.org/" TargetMode="External"/><Relationship Id="rId3" Type="http://schemas.openxmlformats.org/officeDocument/2006/relationships/settings" Target="settings.xml"/><Relationship Id="rId12" Type="http://schemas.openxmlformats.org/officeDocument/2006/relationships/hyperlink" Target="http://www.mmsend88.com/link.cfm?r=800557068&amp;sid=19931075&amp;m=2150840&amp;u=ACS&amp;j=10933490&amp;s=http://www.onr.navy.mil/" TargetMode="External"/><Relationship Id="rId17" Type="http://schemas.openxmlformats.org/officeDocument/2006/relationships/hyperlink" Target="mailto:yangy@ucla.edu" TargetMode="External"/><Relationship Id="rId25" Type="http://schemas.openxmlformats.org/officeDocument/2006/relationships/hyperlink" Target="http://www.mmsend88.com/link.cfm?r=800557068&amp;sid=19952067&amp;m=2150840&amp;u=ACS&amp;j=10933490&amp;s=http://pubs.acs.org/stoken/presspac/presspac/full/10.1021/tx3001016" TargetMode="External"/><Relationship Id="rId33" Type="http://schemas.openxmlformats.org/officeDocument/2006/relationships/hyperlink" Target="http://www.mmsend88.com/link.cfm?r=800557068&amp;sid=19952069&amp;m=2150840&amp;u=ACS&amp;j=10933490&amp;s=http://pubs.acs.org/stoken/presspac/presspac/abs/10.1021/jm300576q" TargetMode="External"/><Relationship Id="rId38" Type="http://schemas.openxmlformats.org/officeDocument/2006/relationships/hyperlink" Target="http://www.mmsend88.com/link.cfm?r=800557068&amp;sid=19952070&amp;m=2150840&amp;u=ACS&amp;j=10933490&amp;s=http://web.1.c2.audiovideoweb.com/1c2web3536/080112est.jpg" TargetMode="External"/><Relationship Id="rId46" Type="http://schemas.openxmlformats.org/officeDocument/2006/relationships/hyperlink" Target="http://www.mmsend88.com/link.cfm?r=800557068&amp;sid=19931084&amp;m=2150840&amp;u=ACS&amp;j=10933490&amp;s=http://portal.acs.org/portal/acs/corg/content?_nfpb=true&amp;_pageLabel=PP_ARTICLEMAIN&amp;node_id=222&amp;content_id=CNBP_029922&amp;use_sec=true&amp;sec_url_var=region1&amp;__uuid=3e808d0e-dcbd-4957-9ceb-468b230b8951" TargetMode="External"/><Relationship Id="rId59" Type="http://schemas.openxmlformats.org/officeDocument/2006/relationships/image" Target="media/image12.jpeg"/><Relationship Id="rId67" Type="http://schemas.openxmlformats.org/officeDocument/2006/relationships/hyperlink" Target="http://www.mmsend88.com/link.cfm?r=800557068&amp;sid=19952075&amp;m=2150840&amp;u=ACS&amp;j=10933490&amp;s=http://www.bytesizescience.com/index.cfm/2012/5/22/Bytesize-Science-Healing-the-voice-with-synthetic-vocal-cords%20" TargetMode="External"/><Relationship Id="rId20" Type="http://schemas.openxmlformats.org/officeDocument/2006/relationships/image" Target="media/image4.gif"/><Relationship Id="rId41" Type="http://schemas.openxmlformats.org/officeDocument/2006/relationships/image" Target="media/image11.jpeg"/><Relationship Id="rId54" Type="http://schemas.openxmlformats.org/officeDocument/2006/relationships/hyperlink" Target="http://www.mmsend88.com/link.cfm?r=800557068&amp;sid=19931090&amp;m=2150840&amp;u=ACS&amp;j=10933490&amp;s=https://twitter.com/signup" TargetMode="External"/><Relationship Id="rId62" Type="http://schemas.openxmlformats.org/officeDocument/2006/relationships/hyperlink" Target="http://www.mmsend88.com/link.cfm?r=800557068&amp;sid=19931096&amp;m=2150840&amp;u=ACS&amp;j=10933490&amp;s=http://portal.acs.org/portal/acs/corg/content?_nfpb=true&amp;_pageLabel=PP_ARTICLEMAIN&amp;node_id=446&amp;content_id=CTD1_018821&amp;use_sec=true&amp;sec_url_var=region1&amp;__uuid=594bce97-0b05-4df7-b759-1a0f9156c5d8" TargetMode="External"/><Relationship Id="rId70" Type="http://schemas.openxmlformats.org/officeDocument/2006/relationships/image" Target="http://images.magnetmail.net/images/clients/ACS/Bytesizelogo(1).jpg" TargetMode="External"/><Relationship Id="rId75" Type="http://schemas.openxmlformats.org/officeDocument/2006/relationships/hyperlink" Target="http://www.mmsend88.com/link.cfm?r=800557068&amp;sid=19931109&amp;m=2150840&amp;u=ACS&amp;j=10933490&amp;s=http://feeds2.feedburner.com/acs/scienceelements" TargetMode="Externa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msend88.com/link.cfm?r=800557068&amp;sid=19931072&amp;m=2150840&amp;u=ACS&amp;j=10933490&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19952064&amp;m=2150840&amp;u=ACS&amp;j=10933490&amp;s=http://web.1.c2.audiovideoweb.com/1c2web3536/080112nano.jpg" TargetMode="External"/><Relationship Id="rId23" Type="http://schemas.openxmlformats.org/officeDocument/2006/relationships/image" Target="media/image6.jpeg"/><Relationship Id="rId28" Type="http://schemas.openxmlformats.org/officeDocument/2006/relationships/image" Target="media/image7.jpeg"/><Relationship Id="rId36" Type="http://schemas.openxmlformats.org/officeDocument/2006/relationships/hyperlink" Target="http://www.mmsend88.com/link.cfm?r=800557068&amp;sid=19931081&amp;m=2150840&amp;u=ACS&amp;j=10933490&amp;s=http://ec.europa.eu/index_en.htm" TargetMode="External"/><Relationship Id="rId49" Type="http://schemas.openxmlformats.org/officeDocument/2006/relationships/hyperlink" Target="http://www.mmsend88.com/link.cfm?r=800557068&amp;sid=19931087&amp;m=2150840&amp;u=ACS&amp;j=10933490&amp;s=http://www.insidescience.org/" TargetMode="External"/><Relationship Id="rId57" Type="http://schemas.openxmlformats.org/officeDocument/2006/relationships/hyperlink" Target="http://www.mmsend88.com/link.cfm?r=800557068&amp;sid=19931093&amp;m=2150840&amp;u=ACS&amp;j=10933490&amp;s=http://centralscienc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4790</Words>
  <Characters>27304</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2012-08-09T17:23:00Z</dcterms:created>
  <dcterms:modified xsi:type="dcterms:W3CDTF">2012-08-09T17:24:00Z</dcterms:modified>
</cp:coreProperties>
</file>