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C004C" w:rsidTr="004C004C">
        <w:trPr>
          <w:tblCellSpacing w:w="0" w:type="dxa"/>
        </w:trPr>
        <w:tc>
          <w:tcPr>
            <w:tcW w:w="2250" w:type="dxa"/>
            <w:tcMar>
              <w:top w:w="375" w:type="dxa"/>
              <w:left w:w="0" w:type="dxa"/>
              <w:bottom w:w="0" w:type="dxa"/>
              <w:right w:w="150" w:type="dxa"/>
            </w:tcMar>
          </w:tcPr>
          <w:p w:rsidR="004C004C" w:rsidRDefault="004C004C">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C004C" w:rsidRDefault="004C004C">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C004C">
              <w:trPr>
                <w:tblCellSpacing w:w="0" w:type="dxa"/>
              </w:trPr>
              <w:tc>
                <w:tcPr>
                  <w:tcW w:w="0" w:type="auto"/>
                  <w:shd w:val="clear" w:color="auto" w:fill="E5E5E5"/>
                  <w:vAlign w:val="center"/>
                  <w:hideMark/>
                </w:tcPr>
                <w:p w:rsidR="004C004C" w:rsidRDefault="004C004C">
                  <w:hyperlink w:anchor="1" w:history="1">
                    <w:r>
                      <w:rPr>
                        <w:rStyle w:val="Hyperlink"/>
                        <w:rFonts w:ascii="Arial" w:eastAsiaTheme="minorHAnsi" w:hAnsi="Arial" w:cs="Arial"/>
                        <w:sz w:val="18"/>
                        <w:szCs w:val="18"/>
                      </w:rPr>
                      <w:t>A new genre of “intelligent” micro- and nanomotors</w:t>
                    </w:r>
                  </w:hyperlink>
                  <w:r>
                    <w:br/>
                  </w:r>
                  <w:r>
                    <w:br/>
                  </w:r>
                  <w:hyperlink w:anchor="ARTICLE_2" w:history="1">
                    <w:r>
                      <w:rPr>
                        <w:rStyle w:val="Hyperlink"/>
                        <w:rFonts w:ascii="Arial" w:eastAsiaTheme="minorHAnsi" w:hAnsi="Arial" w:cs="Arial"/>
                        <w:sz w:val="18"/>
                        <w:szCs w:val="18"/>
                      </w:rPr>
                      <w:t>Toward a better cyanide antidote for terrorist attacks and other mass casualty events</w:t>
                    </w:r>
                    <w:r>
                      <w:rPr>
                        <w:rFonts w:ascii="Arial" w:hAnsi="Arial" w:cs="Arial"/>
                        <w:color w:val="0000FF"/>
                        <w:u w:val="single"/>
                      </w:rPr>
                      <w:br/>
                    </w:r>
                    <w:r>
                      <w:rPr>
                        <w:color w:val="0000FF"/>
                        <w:u w:val="single"/>
                      </w:rPr>
                      <w:br/>
                    </w:r>
                  </w:hyperlink>
                </w:p>
                <w:p w:rsidR="004C004C" w:rsidRDefault="004C004C">
                  <w:hyperlink w:anchor="3" w:history="1">
                    <w:r>
                      <w:rPr>
                        <w:rStyle w:val="Hyperlink"/>
                        <w:rFonts w:ascii="Arial" w:eastAsiaTheme="minorHAnsi" w:hAnsi="Arial" w:cs="Arial"/>
                        <w:sz w:val="18"/>
                        <w:szCs w:val="18"/>
                      </w:rPr>
                      <w:t>First mobile app for green chemistry fosters sustainable manufacturing of medicines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Toward a pill to enable celiac patients to eat foods containing gluten</w:t>
                    </w:r>
                    <w:r>
                      <w:rPr>
                        <w:rFonts w:ascii="Arial" w:hAnsi="Arial" w:cs="Arial"/>
                        <w:color w:val="0000FF"/>
                        <w:sz w:val="18"/>
                        <w:szCs w:val="18"/>
                        <w:u w:val="single"/>
                      </w:rPr>
                      <w:br/>
                    </w:r>
                  </w:hyperlink>
                  <w:r>
                    <w:rPr>
                      <w:rFonts w:ascii="Arial" w:hAnsi="Arial" w:cs="Arial"/>
                      <w:sz w:val="18"/>
                      <w:szCs w:val="18"/>
                    </w:rPr>
                    <w:t> </w:t>
                  </w:r>
                  <w:r>
                    <w:t xml:space="preserve"> </w:t>
                  </w:r>
                </w:p>
                <w:p w:rsidR="004C004C" w:rsidRDefault="004C004C">
                  <w:hyperlink w:anchor="5" w:history="1">
                    <w:r>
                      <w:rPr>
                        <w:rStyle w:val="Hyperlink"/>
                        <w:rFonts w:ascii="Arial" w:eastAsiaTheme="minorHAnsi" w:hAnsi="Arial" w:cs="Arial"/>
                        <w:sz w:val="18"/>
                        <w:szCs w:val="18"/>
                      </w:rPr>
                      <w:t>The pros and cons of “ecolabels” in cleaning products</w:t>
                    </w:r>
                    <w:r>
                      <w:rPr>
                        <w:rFonts w:ascii="Arial" w:hAnsi="Arial" w:cs="Arial"/>
                        <w:color w:val="0000FF"/>
                        <w:sz w:val="18"/>
                        <w:szCs w:val="18"/>
                        <w:u w:val="single"/>
                      </w:rPr>
                      <w:br/>
                    </w:r>
                  </w:hyperlink>
                </w:p>
              </w:tc>
            </w:tr>
          </w:tbl>
          <w:p w:rsidR="004C004C" w:rsidRDefault="004C00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C004C">
              <w:trPr>
                <w:tblCellSpacing w:w="0" w:type="dxa"/>
              </w:trPr>
              <w:tc>
                <w:tcPr>
                  <w:tcW w:w="0" w:type="auto"/>
                  <w:shd w:val="clear" w:color="auto" w:fill="E5E5E5"/>
                  <w:vAlign w:val="center"/>
                  <w:hideMark/>
                </w:tcPr>
                <w:p w:rsidR="004C004C" w:rsidRDefault="004C004C">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The Right Stuff</w:t>
                    </w:r>
                  </w:hyperlink>
                  <w:r>
                    <w:br/>
                  </w:r>
                  <w:r>
                    <w:br/>
                  </w:r>
                  <w:hyperlink w:anchor="mustread" w:history="1">
                    <w:r>
                      <w:rPr>
                        <w:rStyle w:val="Hyperlink"/>
                        <w:rFonts w:ascii="Arial" w:hAnsi="Arial" w:cs="Arial"/>
                        <w:sz w:val="18"/>
                        <w:szCs w:val="18"/>
                      </w:rPr>
                      <w:t>Must-Read from C&amp;EN: Debut of Commercial Biofuels without Corn</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lastRenderedPageBreak/>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C004C" w:rsidRDefault="004C004C">
                  <w:pPr>
                    <w:pStyle w:val="NormalWeb"/>
                    <w:spacing w:after="240" w:afterAutospacing="0"/>
                  </w:pPr>
                  <w:hyperlink w:anchor="releases" w:history="1">
                    <w:r>
                      <w:rPr>
                        <w:rStyle w:val="Hyperlink"/>
                        <w:rFonts w:ascii="Arial" w:hAnsi="Arial" w:cs="Arial"/>
                        <w:sz w:val="18"/>
                        <w:szCs w:val="18"/>
                      </w:rPr>
                      <w:t>ACS Press Releases</w:t>
                    </w:r>
                  </w:hyperlink>
                </w:p>
              </w:tc>
            </w:tr>
          </w:tbl>
          <w:p w:rsidR="004C004C" w:rsidRDefault="004C004C">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C004C">
              <w:trPr>
                <w:tblCellSpacing w:w="0" w:type="dxa"/>
              </w:trPr>
              <w:tc>
                <w:tcPr>
                  <w:tcW w:w="0" w:type="auto"/>
                  <w:shd w:val="clear" w:color="auto" w:fill="E5E5E5"/>
                  <w:vAlign w:val="center"/>
                  <w:hideMark/>
                </w:tcPr>
                <w:p w:rsidR="004C004C" w:rsidRDefault="004C004C">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4C004C" w:rsidRDefault="004C004C">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C004C" w:rsidRDefault="004C004C">
                  <w:pPr>
                    <w:pStyle w:val="NormalWeb"/>
                  </w:pPr>
                  <w:hyperlink w:anchor="Mars" w:history="1">
                    <w:r>
                      <w:rPr>
                        <w:rStyle w:val="Hyperlink"/>
                        <w:rFonts w:ascii="Arial" w:hAnsi="Arial" w:cs="Arial"/>
                        <w:sz w:val="18"/>
                        <w:szCs w:val="18"/>
                      </w:rPr>
                      <w:t>The Periodic Table Table Featuring Theo Gray</w:t>
                    </w:r>
                  </w:hyperlink>
                </w:p>
                <w:p w:rsidR="004C004C" w:rsidRDefault="004C004C">
                  <w:pPr>
                    <w:pStyle w:val="NormalWeb"/>
                  </w:pPr>
                  <w:hyperlink w:anchor="daywithoutchemistry" w:history="1">
                    <w:r>
                      <w:rPr>
                        <w:rStyle w:val="Hyperlink"/>
                        <w:rFonts w:ascii="Arial" w:hAnsi="Arial" w:cs="Arial"/>
                        <w:sz w:val="18"/>
                        <w:szCs w:val="18"/>
                      </w:rPr>
                      <w:t xml:space="preserve">Healing the voice: Synthetic vocal cords </w:t>
                    </w:r>
                  </w:hyperlink>
                </w:p>
                <w:p w:rsidR="004C004C" w:rsidRDefault="004C004C">
                  <w:pPr>
                    <w:pStyle w:val="NormalWeb"/>
                  </w:pPr>
                  <w:hyperlink w:anchor="Beer" w:history="1">
                    <w:r>
                      <w:rPr>
                        <w:rStyle w:val="Hyperlink"/>
                        <w:rFonts w:ascii="Arial" w:hAnsi="Arial" w:cs="Arial"/>
                        <w:sz w:val="18"/>
                        <w:szCs w:val="18"/>
                      </w:rPr>
                      <w:t>The Chemistry of Beer</w:t>
                    </w:r>
                  </w:hyperlink>
                </w:p>
                <w:p w:rsidR="004C004C" w:rsidRDefault="004C004C">
                  <w:pPr>
                    <w:pStyle w:val="NormalWeb"/>
                  </w:pPr>
                  <w:hyperlink w:anchor="Cheese" w:history="1">
                    <w:r>
                      <w:rPr>
                        <w:rStyle w:val="Hyperlink"/>
                        <w:rFonts w:ascii="Arial" w:hAnsi="Arial" w:cs="Arial"/>
                        <w:sz w:val="18"/>
                        <w:szCs w:val="18"/>
                      </w:rPr>
                      <w:t>The Chemistry of Cheese</w:t>
                    </w:r>
                  </w:hyperlink>
                </w:p>
                <w:p w:rsidR="004C004C" w:rsidRDefault="004C004C">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4C004C" w:rsidRDefault="004C00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C004C">
              <w:trPr>
                <w:tblCellSpacing w:w="0" w:type="dxa"/>
              </w:trPr>
              <w:tc>
                <w:tcPr>
                  <w:tcW w:w="0" w:type="auto"/>
                  <w:shd w:val="clear" w:color="auto" w:fill="E5E5E5"/>
                  <w:vAlign w:val="center"/>
                  <w:hideMark/>
                </w:tcPr>
                <w:p w:rsidR="004C004C" w:rsidRDefault="004C004C">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p>
              </w:tc>
            </w:tr>
          </w:tbl>
          <w:p w:rsidR="004C004C" w:rsidRDefault="004C00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C004C">
              <w:trPr>
                <w:tblCellSpacing w:w="0" w:type="dxa"/>
              </w:trPr>
              <w:tc>
                <w:tcPr>
                  <w:tcW w:w="0" w:type="auto"/>
                  <w:shd w:val="clear" w:color="auto" w:fill="E5E5E5"/>
                  <w:vAlign w:val="center"/>
                  <w:hideMark/>
                </w:tcPr>
                <w:p w:rsidR="004C004C" w:rsidRDefault="004C004C">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4C004C" w:rsidRDefault="004C004C">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4C004C" w:rsidRDefault="004C004C">
            <w:pPr>
              <w:rPr>
                <w:rFonts w:ascii="Arial" w:hAnsi="Arial" w:cs="Arial"/>
                <w:sz w:val="17"/>
                <w:szCs w:val="17"/>
              </w:rPr>
            </w:pPr>
            <w:r>
              <w:rPr>
                <w:rFonts w:ascii="Arial" w:hAnsi="Arial" w:cs="Arial"/>
                <w:sz w:val="17"/>
                <w:szCs w:val="17"/>
              </w:rPr>
              <w:t> </w:t>
            </w:r>
          </w:p>
          <w:p w:rsidR="004C004C" w:rsidRDefault="004C004C">
            <w:pPr>
              <w:pStyle w:val="NormalWeb"/>
              <w:rPr>
                <w:rFonts w:ascii="Arial" w:hAnsi="Arial" w:cs="Arial"/>
                <w:sz w:val="17"/>
                <w:szCs w:val="17"/>
              </w:rPr>
            </w:pPr>
            <w:r>
              <w:rPr>
                <w:rFonts w:ascii="Arial" w:hAnsi="Arial" w:cs="Arial"/>
                <w:sz w:val="17"/>
                <w:szCs w:val="17"/>
              </w:rPr>
              <w:t> </w:t>
            </w:r>
          </w:p>
          <w:p w:rsidR="004C004C" w:rsidRDefault="004C004C">
            <w:pPr>
              <w:rPr>
                <w:rFonts w:ascii="Arial" w:hAnsi="Arial" w:cs="Arial"/>
                <w:sz w:val="17"/>
                <w:szCs w:val="17"/>
              </w:rPr>
            </w:pPr>
            <w:r>
              <w:rPr>
                <w:rFonts w:ascii="Arial" w:hAnsi="Arial" w:cs="Arial"/>
                <w:sz w:val="17"/>
                <w:szCs w:val="17"/>
              </w:rPr>
              <w:t> </w:t>
            </w:r>
          </w:p>
          <w:p w:rsidR="004C004C" w:rsidRDefault="004C004C">
            <w:pPr>
              <w:pStyle w:val="NormalWeb"/>
              <w:rPr>
                <w:rFonts w:ascii="Arial" w:hAnsi="Arial" w:cs="Arial"/>
                <w:sz w:val="17"/>
                <w:szCs w:val="17"/>
              </w:rPr>
            </w:pPr>
            <w:r>
              <w:rPr>
                <w:rFonts w:ascii="Arial" w:hAnsi="Arial" w:cs="Arial"/>
                <w:sz w:val="17"/>
                <w:szCs w:val="17"/>
              </w:rPr>
              <w:t> </w:t>
            </w:r>
          </w:p>
        </w:tc>
        <w:tc>
          <w:tcPr>
            <w:tcW w:w="4500" w:type="dxa"/>
            <w:vAlign w:val="center"/>
          </w:tcPr>
          <w:p w:rsidR="004C004C" w:rsidRDefault="004C004C">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30, 2013 </w:t>
            </w:r>
            <w:r>
              <w:rPr>
                <w:b/>
                <w:bCs/>
                <w:color w:val="003399"/>
                <w:sz w:val="28"/>
                <w:szCs w:val="28"/>
              </w:rPr>
              <w:br/>
            </w:r>
            <w:r>
              <w:rPr>
                <w:b/>
                <w:bCs/>
                <w:color w:val="003399"/>
                <w:sz w:val="28"/>
                <w:szCs w:val="28"/>
              </w:rPr>
              <w:br/>
            </w:r>
            <w:r>
              <w:rPr>
                <w:rFonts w:ascii="Arial" w:hAnsi="Arial" w:cs="Arial"/>
                <w:b/>
                <w:bCs/>
                <w:color w:val="003399"/>
                <w:sz w:val="21"/>
                <w:szCs w:val="21"/>
              </w:rPr>
              <w:t xml:space="preserve">ALL CONTENT IS FOR IMMEDIATE RELEASE  </w:t>
            </w:r>
            <w:r>
              <w:rPr>
                <w:rFonts w:ascii="Arial" w:hAnsi="Arial" w:cs="Arial"/>
                <w:b/>
                <w:bCs/>
                <w:color w:val="003399"/>
                <w:sz w:val="21"/>
                <w:szCs w:val="21"/>
                <w:u w:val="single"/>
              </w:rPr>
              <w:t>Please credit the individual journal or the American Chemical Society as the source for this information.</w:t>
            </w:r>
            <w:r>
              <w:rPr>
                <w:rFonts w:ascii="Arial" w:hAnsi="Arial" w:cs="Arial"/>
                <w:b/>
                <w:bCs/>
                <w:color w:val="003399"/>
                <w:sz w:val="21"/>
                <w:szCs w:val="21"/>
              </w:rPr>
              <w:br/>
            </w:r>
          </w:p>
          <w:p w:rsidR="004C004C" w:rsidRDefault="004C004C">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C004C" w:rsidRDefault="004C004C">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C004C" w:rsidRDefault="004C004C">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C004C" w:rsidRDefault="004C004C">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4C004C" w:rsidRDefault="004C004C">
            <w:pPr>
              <w:jc w:val="center"/>
              <w:rPr>
                <w:rFonts w:ascii="Arial" w:hAnsi="Arial" w:cs="Arial"/>
              </w:rPr>
            </w:pPr>
            <w:r>
              <w:rPr>
                <w:rFonts w:ascii="Arial" w:hAnsi="Arial" w:cs="Arial"/>
              </w:rPr>
              <w:pict>
                <v:rect id="_x0000_i1028" style="width:468pt;height:1.5pt" o:hralign="center" o:hrstd="t" o:hr="t" fillcolor="#a0a0a0" stroked="f"/>
              </w:pict>
            </w:r>
          </w:p>
          <w:p w:rsidR="004C004C" w:rsidRDefault="004C004C">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A new genre of “intelligent” micro- and nanomotors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1619250" cy="1076325"/>
                        <wp:effectExtent l="0" t="0" r="0" b="9525"/>
                        <wp:docPr id="22" name="Picture 22" descr="http://images.magnetmail.net/images/clients/ACS/013013carmotor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13013carmotor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Enzymes may work as “intelligent” micro- and nanomotors, like tiny car engines, with applications in medicine, engineering.</w:t>
                  </w:r>
                  <w:r>
                    <w:br/>
                  </w:r>
                  <w:r>
                    <w:rPr>
                      <w:rStyle w:val="Emphasis"/>
                      <w:rFonts w:ascii="Arial" w:hAnsi="Arial" w:cs="Arial"/>
                      <w:sz w:val="14"/>
                      <w:szCs w:val="14"/>
                    </w:rPr>
                    <w:t>Credit: iStockphoto/Thinkstock</w:t>
                  </w:r>
                </w:p>
              </w:tc>
            </w:tr>
          </w:tbl>
          <w:p w:rsidR="004C004C" w:rsidRDefault="004C004C">
            <w:pPr>
              <w:pStyle w:val="NormalWeb"/>
              <w:rPr>
                <w:rFonts w:ascii="Arial" w:hAnsi="Arial" w:cs="Arial"/>
              </w:rPr>
            </w:pPr>
            <w:r>
              <w:rPr>
                <w:rFonts w:ascii="Arial" w:hAnsi="Arial" w:cs="Arial"/>
                <w:color w:val="000000"/>
                <w:sz w:val="20"/>
                <w:szCs w:val="20"/>
              </w:rPr>
              <w:t xml:space="preserve">Enzymes, workhorse molecules of life that underpin almost every biological process, may have a new role as “intelligent” micro- and nanomotors with applications in medicine, engineering and other fields. That’s the topic of a report in the </w:t>
            </w:r>
            <w:r>
              <w:rPr>
                <w:rStyle w:val="Emphasis"/>
                <w:rFonts w:ascii="Arial" w:hAnsi="Arial" w:cs="Arial"/>
                <w:color w:val="000000"/>
                <w:sz w:val="20"/>
                <w:szCs w:val="20"/>
              </w:rPr>
              <w:t>Journal of the American Chemical Society</w:t>
            </w:r>
            <w:r>
              <w:rPr>
                <w:rFonts w:ascii="Arial" w:hAnsi="Arial" w:cs="Arial"/>
                <w:color w:val="000000"/>
                <w:sz w:val="20"/>
                <w:szCs w:val="20"/>
              </w:rPr>
              <w:t>, showing that single molecules of common enzymes can generate enough force to cause movement in specific directions</w:t>
            </w:r>
            <w:r>
              <w:rPr>
                <w:rFonts w:ascii="Arial" w:hAnsi="Arial" w:cs="Arial"/>
                <w:sz w:val="20"/>
                <w:szCs w:val="20"/>
              </w:rPr>
              <w:t>.</w:t>
            </w:r>
          </w:p>
          <w:p w:rsidR="004C004C" w:rsidRDefault="004C004C">
            <w:pPr>
              <w:pStyle w:val="NormalWeb"/>
              <w:rPr>
                <w:rFonts w:ascii="Arial" w:hAnsi="Arial" w:cs="Arial"/>
              </w:rPr>
            </w:pPr>
            <w:r>
              <w:rPr>
                <w:rFonts w:ascii="Arial" w:hAnsi="Arial" w:cs="Arial"/>
                <w:color w:val="000000"/>
                <w:sz w:val="20"/>
                <w:szCs w:val="20"/>
              </w:rPr>
              <w:t xml:space="preserve">Peter J. Butler, Ayusman Sen and colleagues point out that enzymes — proteins that jump-start chemical reactions — are the basis of natural biological motors essential to life. Scientists long have wondered whether a single enzyme molecule, the smallest machine that could possibly exist, might be able to generate enough force to cause its own movement in a specific direction. “Positive answers to these questions,” they explain, “have important implications in areas ranging from biological transport to the design of ‘intelligent,’ enzyme-powered, autonomous nano- and micromotors, which are expected to find applications in </w:t>
            </w:r>
            <w:r>
              <w:rPr>
                <w:rFonts w:ascii="Arial" w:hAnsi="Arial" w:cs="Arial"/>
                <w:color w:val="000000"/>
                <w:sz w:val="20"/>
                <w:szCs w:val="20"/>
              </w:rPr>
              <w:lastRenderedPageBreak/>
              <w:t>bottom-up assembly of structures, pattern formation, cargo (drug) delivery at specific locations, roving sensors and related functions.”</w:t>
            </w:r>
          </w:p>
          <w:p w:rsidR="004C004C" w:rsidRDefault="004C004C">
            <w:pPr>
              <w:pStyle w:val="NormalWeb"/>
              <w:rPr>
                <w:rFonts w:ascii="Arial" w:hAnsi="Arial" w:cs="Arial"/>
              </w:rPr>
            </w:pPr>
            <w:r>
              <w:rPr>
                <w:rFonts w:ascii="Arial" w:hAnsi="Arial" w:cs="Arial"/>
                <w:color w:val="000000"/>
                <w:sz w:val="20"/>
                <w:szCs w:val="20"/>
              </w:rPr>
              <w:t>They provide the positive answers in experiments with two common enzymes called catalase and urease. Catalase protects the body from harmful effects of hydrogen peroxide formed naturally in the course of life. Urease, found in many plants, converts urea to ammonia and carbon dioxide. The researchers show that these two enzymes, in the presence of their respective substrate (hydrogen peroxide or urea, which acts as fuel), show movement. More significantly, the movement becomes directional through the imposition of a substrate gradient, a form of chemotaxis. Chemotaxis is what attracts living things toward sources of food. The researchers also show that movement causes chemically interconnected enzymes to be drawn together; a form of predator-prey behavior at the nanoscale.</w:t>
            </w:r>
          </w:p>
          <w:p w:rsidR="004C004C" w:rsidRDefault="004C004C">
            <w:pPr>
              <w:pStyle w:val="NormalWeb"/>
              <w:rPr>
                <w:rFonts w:ascii="Arial" w:hAnsi="Arial" w:cs="Arial"/>
              </w:rPr>
            </w:pPr>
            <w:r>
              <w:rPr>
                <w:rFonts w:ascii="Arial" w:hAnsi="Arial" w:cs="Arial"/>
                <w:sz w:val="20"/>
                <w:szCs w:val="20"/>
              </w:rPr>
              <w:t xml:space="preserve">The authors acknowledge funding from The Pennsylvania State University </w:t>
            </w:r>
            <w:hyperlink r:id="rId14" w:history="1">
              <w:r>
                <w:rPr>
                  <w:rStyle w:val="Hyperlink"/>
                  <w:rFonts w:ascii="Arial" w:hAnsi="Arial" w:cs="Arial"/>
                  <w:sz w:val="20"/>
                  <w:szCs w:val="20"/>
                </w:rPr>
                <w:t>Materials Research Science and Engineering Center</w:t>
              </w:r>
            </w:hyperlink>
            <w:r>
              <w:rPr>
                <w:rFonts w:ascii="Arial" w:hAnsi="Arial" w:cs="Arial"/>
                <w:sz w:val="20"/>
                <w:szCs w:val="20"/>
              </w:rPr>
              <w:t xml:space="preserve"> supported by the </w:t>
            </w:r>
            <w:hyperlink r:id="rId15"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704850" cy="933450"/>
                        <wp:effectExtent l="0" t="0" r="0" b="0"/>
                        <wp:docPr id="21" name="Picture 21" descr="http://images.magnetmail.net/images/clients/ACS/013013jac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3013jacs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C004C" w:rsidRDefault="004C004C">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“Enzyme Molecules as Nanomotors”</w:t>
            </w:r>
            <w:r>
              <w:rPr>
                <w:rFonts w:ascii="Arial" w:hAnsi="Arial" w:cs="Arial"/>
                <w:sz w:val="20"/>
                <w:szCs w:val="20"/>
              </w:rPr>
              <w:br/>
            </w:r>
            <w:r>
              <w:rPr>
                <w:rFonts w:ascii="Arial" w:hAnsi="Arial" w:cs="Arial"/>
                <w:sz w:val="20"/>
                <w:szCs w:val="20"/>
              </w:rPr>
              <w:br/>
            </w:r>
            <w:hyperlink r:id="rId18"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Ayusman Sen, Ph.D.</w:t>
            </w:r>
            <w:r>
              <w:rPr>
                <w:rFonts w:ascii="Arial" w:hAnsi="Arial" w:cs="Arial"/>
                <w:color w:val="000000"/>
                <w:sz w:val="20"/>
                <w:szCs w:val="20"/>
              </w:rPr>
              <w:br/>
              <w:t>Department of Chemistry</w:t>
            </w:r>
            <w:r>
              <w:rPr>
                <w:rFonts w:ascii="Arial" w:hAnsi="Arial" w:cs="Arial"/>
                <w:color w:val="000000"/>
                <w:sz w:val="20"/>
                <w:szCs w:val="20"/>
              </w:rPr>
              <w:br/>
              <w:t>The Pennsylvania State University</w:t>
            </w:r>
            <w:r>
              <w:rPr>
                <w:rFonts w:ascii="Arial" w:hAnsi="Arial" w:cs="Arial"/>
                <w:color w:val="000000"/>
                <w:sz w:val="20"/>
                <w:szCs w:val="20"/>
              </w:rPr>
              <w:br/>
              <w:t>University Park, Penn. 16802</w:t>
            </w:r>
            <w:r>
              <w:rPr>
                <w:rFonts w:ascii="Arial" w:hAnsi="Arial" w:cs="Arial"/>
                <w:color w:val="000000"/>
                <w:sz w:val="20"/>
                <w:szCs w:val="20"/>
              </w:rPr>
              <w:br/>
              <w:t>Phone: 814-863-2460</w:t>
            </w:r>
            <w:r>
              <w:rPr>
                <w:rFonts w:ascii="Arial" w:hAnsi="Arial" w:cs="Arial"/>
                <w:color w:val="000000"/>
                <w:sz w:val="20"/>
                <w:szCs w:val="20"/>
              </w:rPr>
              <w:br/>
              <w:t>Fax: 814-865-5235</w:t>
            </w:r>
            <w:r>
              <w:rPr>
                <w:rFonts w:ascii="Arial" w:hAnsi="Arial" w:cs="Arial"/>
                <w:color w:val="000000"/>
                <w:sz w:val="20"/>
                <w:szCs w:val="20"/>
              </w:rPr>
              <w:br/>
              <w:t xml:space="preserve">Email: </w:t>
            </w:r>
            <w:hyperlink r:id="rId19" w:history="1">
              <w:r>
                <w:rPr>
                  <w:rStyle w:val="Hyperlink"/>
                  <w:rFonts w:ascii="Arial" w:hAnsi="Arial" w:cs="Arial"/>
                  <w:sz w:val="20"/>
                  <w:szCs w:val="20"/>
                </w:rPr>
                <w:t>asen@psu.edu</w:t>
              </w:r>
            </w:hyperlink>
          </w:p>
          <w:p w:rsidR="004C004C" w:rsidRDefault="004C004C">
            <w:pPr>
              <w:pStyle w:val="NormalWeb"/>
              <w:rPr>
                <w:rFonts w:ascii="Arial" w:hAnsi="Arial" w:cs="Arial"/>
              </w:rPr>
            </w:pPr>
            <w:r>
              <w:rPr>
                <w:rFonts w:ascii="Arial" w:hAnsi="Arial" w:cs="Arial"/>
                <w:sz w:val="20"/>
                <w:szCs w:val="20"/>
              </w:rPr>
              <w:t>or</w:t>
            </w:r>
          </w:p>
          <w:p w:rsidR="004C004C" w:rsidRDefault="004C004C">
            <w:pPr>
              <w:pStyle w:val="NormalWeb"/>
              <w:rPr>
                <w:rFonts w:ascii="Arial" w:hAnsi="Arial" w:cs="Arial"/>
              </w:rPr>
            </w:pPr>
            <w:r>
              <w:rPr>
                <w:rFonts w:ascii="Arial" w:hAnsi="Arial" w:cs="Arial"/>
                <w:sz w:val="20"/>
                <w:szCs w:val="20"/>
              </w:rPr>
              <w:t>Peter J. Butler, Ph.D.</w:t>
            </w:r>
            <w:r>
              <w:rPr>
                <w:rFonts w:ascii="Arial" w:hAnsi="Arial" w:cs="Arial"/>
                <w:sz w:val="20"/>
                <w:szCs w:val="20"/>
              </w:rPr>
              <w:br/>
              <w:t>Department of Bioengineering</w:t>
            </w:r>
            <w:r>
              <w:rPr>
                <w:rFonts w:ascii="Arial" w:hAnsi="Arial" w:cs="Arial"/>
                <w:sz w:val="20"/>
                <w:szCs w:val="20"/>
              </w:rPr>
              <w:br/>
              <w:t>The Pennsylvania State University</w:t>
            </w:r>
            <w:r>
              <w:rPr>
                <w:rFonts w:ascii="Arial" w:hAnsi="Arial" w:cs="Arial"/>
                <w:sz w:val="20"/>
                <w:szCs w:val="20"/>
              </w:rPr>
              <w:br/>
              <w:t>University Park, Penn. 16802</w:t>
            </w:r>
            <w:r>
              <w:rPr>
                <w:rFonts w:ascii="Arial" w:hAnsi="Arial" w:cs="Arial"/>
                <w:sz w:val="20"/>
                <w:szCs w:val="20"/>
              </w:rPr>
              <w:br/>
              <w:t>Phone: 814-865-8086</w:t>
            </w:r>
            <w:r>
              <w:rPr>
                <w:rFonts w:ascii="Arial" w:hAnsi="Arial" w:cs="Arial"/>
                <w:sz w:val="20"/>
                <w:szCs w:val="20"/>
              </w:rPr>
              <w:br/>
              <w:t>Fax: 814-863-0490</w:t>
            </w:r>
            <w:r>
              <w:rPr>
                <w:rFonts w:ascii="Arial" w:hAnsi="Arial" w:cs="Arial"/>
                <w:sz w:val="20"/>
                <w:szCs w:val="20"/>
              </w:rPr>
              <w:br/>
              <w:t xml:space="preserve">Email: </w:t>
            </w:r>
            <w:hyperlink r:id="rId20" w:history="1">
              <w:r>
                <w:rPr>
                  <w:rStyle w:val="Hyperlink"/>
                  <w:rFonts w:ascii="Arial" w:hAnsi="Arial" w:cs="Arial"/>
                  <w:sz w:val="20"/>
                  <w:szCs w:val="20"/>
                </w:rPr>
                <w:t>pjbbio@engr.psu.edu</w:t>
              </w:r>
            </w:hyperlink>
            <w:r>
              <w:rPr>
                <w:rFonts w:ascii="Arial" w:hAnsi="Arial" w:cs="Arial"/>
              </w:rPr>
              <w:br/>
            </w:r>
            <w:r>
              <w:rPr>
                <w:rFonts w:ascii="Arial" w:hAnsi="Arial" w:cs="Arial"/>
              </w:rPr>
              <w:br/>
              <w:t> </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hyperlink>
          </w:p>
          <w:p w:rsidR="004C004C" w:rsidRDefault="004C004C">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lastRenderedPageBreak/>
              <w:t>Toward a better cyanide antidote for terrorist attacks and other mass casualty events</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15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pPr>
                    <w:pStyle w:val="NormalWeb"/>
                  </w:pPr>
                  <w:r>
                    <w:rPr>
                      <w:noProof/>
                    </w:rPr>
                    <w:drawing>
                      <wp:inline distT="0" distB="0" distL="0" distR="0">
                        <wp:extent cx="1076325" cy="1619250"/>
                        <wp:effectExtent l="0" t="0" r="9525" b="0"/>
                        <wp:docPr id="19" name="Picture 19" descr="http://images.magnetmail.net/images/clients/ACS/013013hazma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13013hazmat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Scientists have discovered a substance that could be used to create a better antidote for cyanide poisoning by terrorists.</w:t>
                  </w:r>
                  <w:r>
                    <w:rPr>
                      <w:rFonts w:ascii="Arial" w:hAnsi="Arial" w:cs="Arial"/>
                      <w:i/>
                      <w:iCs/>
                      <w:sz w:val="14"/>
                      <w:szCs w:val="14"/>
                    </w:rPr>
                    <w:br/>
                  </w:r>
                  <w:r>
                    <w:rPr>
                      <w:rStyle w:val="Emphasis"/>
                      <w:rFonts w:ascii="Arial" w:hAnsi="Arial" w:cs="Arial"/>
                      <w:sz w:val="14"/>
                      <w:szCs w:val="14"/>
                    </w:rPr>
                    <w:t>Credit: Huntstock/Thinkstock</w:t>
                  </w:r>
                </w:p>
              </w:tc>
            </w:tr>
          </w:tbl>
          <w:p w:rsidR="004C004C" w:rsidRDefault="004C004C">
            <w:pPr>
              <w:pStyle w:val="NormalWeb"/>
              <w:rPr>
                <w:rFonts w:ascii="Arial" w:hAnsi="Arial" w:cs="Arial"/>
              </w:rPr>
            </w:pPr>
            <w:r>
              <w:rPr>
                <w:rFonts w:ascii="Arial" w:hAnsi="Arial" w:cs="Arial"/>
                <w:sz w:val="20"/>
                <w:szCs w:val="20"/>
              </w:rPr>
              <w:t xml:space="preserve">In an advance toward closing a major gap in defenses against terrorist attacks and other mass casualty events, scientists are reporting discovery of a promising substance that could be the basis for development of a better antidote for cyanide poisoning. Their report, which describes a potential antidote that could be self-administered, much like the medication delivered by allergy injection pens, appears in ACS' </w:t>
            </w:r>
            <w:r>
              <w:rPr>
                <w:rStyle w:val="Emphasis"/>
                <w:rFonts w:ascii="Arial" w:hAnsi="Arial" w:cs="Arial"/>
                <w:sz w:val="20"/>
                <w:szCs w:val="20"/>
              </w:rPr>
              <w:t>Journal of Medicinal Chemistry</w:t>
            </w:r>
            <w:r>
              <w:rPr>
                <w:rFonts w:ascii="Arial" w:hAnsi="Arial" w:cs="Arial"/>
                <w:sz w:val="20"/>
                <w:szCs w:val="20"/>
              </w:rPr>
              <w:t>. </w:t>
            </w:r>
          </w:p>
          <w:p w:rsidR="004C004C" w:rsidRDefault="004C004C">
            <w:pPr>
              <w:pStyle w:val="NormalWeb"/>
              <w:rPr>
                <w:rFonts w:ascii="Arial" w:hAnsi="Arial" w:cs="Arial"/>
              </w:rPr>
            </w:pPr>
            <w:r>
              <w:rPr>
                <w:rFonts w:ascii="Arial" w:hAnsi="Arial" w:cs="Arial"/>
                <w:sz w:val="20"/>
                <w:szCs w:val="20"/>
              </w:rPr>
              <w:t>Steven E. Patterson, Ph.D., and colleagues at the University of Minnesota Center for Drug Design explain that the only existing antidotes for cyanide — recognized as a high-risk substance for potential use by terrorists — must be administered by intravenous infusion. That procedure requires highly trained paramedical personnel and takes time. Cyanide, however, is a fast-acting poison. In a situation involving mass casualties, only a limited number of victims could be saved. Patterson's team thus sought an antidote that could be administered by intra-muscular (IM) injection, a simpler procedure that could be administered rapidly to a large number of victims or even be self-administered.</w:t>
            </w:r>
          </w:p>
          <w:p w:rsidR="004C004C" w:rsidRDefault="004C004C">
            <w:pPr>
              <w:pStyle w:val="NormalWeb"/>
              <w:rPr>
                <w:rFonts w:ascii="Arial" w:hAnsi="Arial" w:cs="Arial"/>
              </w:rPr>
            </w:pPr>
            <w:r>
              <w:rPr>
                <w:rFonts w:ascii="Arial" w:hAnsi="Arial" w:cs="Arial"/>
                <w:sz w:val="20"/>
                <w:szCs w:val="20"/>
              </w:rPr>
              <w:t xml:space="preserve">Their report describes discovery of a substance, sulfanegen TEA, “which should be amenable for development as an IM injectable antidote suitable for treatment of cyanide victims in a mass casualty setting. Further development, including efficacy in lethal cyanide animal models, will be reported at a later date.” </w:t>
            </w:r>
          </w:p>
          <w:p w:rsidR="004C004C" w:rsidRDefault="004C004C">
            <w:pPr>
              <w:pStyle w:val="NormalWeb"/>
              <w:spacing w:after="240" w:afterAutospacing="0"/>
              <w:rPr>
                <w:rFonts w:ascii="Arial" w:hAnsi="Arial" w:cs="Arial"/>
              </w:rPr>
            </w:pPr>
            <w:r>
              <w:rPr>
                <w:rFonts w:ascii="Arial" w:hAnsi="Arial" w:cs="Arial"/>
                <w:sz w:val="20"/>
                <w:szCs w:val="20"/>
              </w:rPr>
              <w:t xml:space="preserve">The authors acknowledge financial support from the National Institutes of Health through the </w:t>
            </w:r>
            <w:hyperlink r:id="rId23" w:history="1">
              <w:r>
                <w:rPr>
                  <w:rStyle w:val="Hyperlink"/>
                  <w:rFonts w:ascii="Arial" w:hAnsi="Arial" w:cs="Arial"/>
                  <w:sz w:val="20"/>
                  <w:szCs w:val="20"/>
                </w:rPr>
                <w:t>National Institute of Neurological Disorders and Stroke</w:t>
              </w:r>
            </w:hyperlink>
            <w:r>
              <w:rPr>
                <w:rFonts w:ascii="Arial" w:hAnsi="Arial" w:cs="Arial"/>
                <w:sz w:val="20"/>
                <w:szCs w:val="20"/>
              </w:rPr>
              <w:t xml:space="preserve"> (award #UO1NS058087-05).</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704850" cy="933450"/>
                        <wp:effectExtent l="0" t="0" r="0" b="0"/>
                        <wp:docPr id="18" name="Picture 18" descr="http://images.magnetmail.net/images/clients/ACS/013013medicinal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3013medicinal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C004C" w:rsidRDefault="004C004C">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“Cyanide Antidotes for Mass Casualties: Water-Soluble Salts of the Dithiane (Sulfanegen) from 3-</w:t>
            </w:r>
            <w:r>
              <w:rPr>
                <w:rFonts w:ascii="Arial" w:hAnsi="Arial" w:cs="Arial"/>
                <w:sz w:val="20"/>
                <w:szCs w:val="20"/>
              </w:rPr>
              <w:br/>
              <w:t>Mercaptopyruvate for Intramuscular Administration”</w:t>
            </w:r>
          </w:p>
          <w:p w:rsidR="004C004C" w:rsidRDefault="004C004C">
            <w:pPr>
              <w:pStyle w:val="NormalWeb"/>
              <w:rPr>
                <w:rFonts w:ascii="Arial" w:hAnsi="Arial" w:cs="Arial"/>
              </w:rPr>
            </w:pPr>
            <w:hyperlink r:id="rId26"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Miranda Taylor</w:t>
            </w:r>
            <w:r>
              <w:rPr>
                <w:rFonts w:ascii="Arial" w:hAnsi="Arial" w:cs="Arial"/>
                <w:sz w:val="20"/>
                <w:szCs w:val="20"/>
              </w:rPr>
              <w:br/>
              <w:t>Academic Health Center</w:t>
            </w:r>
            <w:r>
              <w:rPr>
                <w:rFonts w:ascii="Arial" w:hAnsi="Arial" w:cs="Arial"/>
                <w:sz w:val="20"/>
                <w:szCs w:val="20"/>
              </w:rPr>
              <w:br/>
              <w:t>University of Minnesota</w:t>
            </w:r>
            <w:r>
              <w:rPr>
                <w:rFonts w:ascii="Arial" w:hAnsi="Arial" w:cs="Arial"/>
                <w:sz w:val="20"/>
                <w:szCs w:val="20"/>
              </w:rPr>
              <w:br/>
              <w:t>Minneapolis, Minn. 55455</w:t>
            </w:r>
            <w:r>
              <w:rPr>
                <w:rFonts w:ascii="Arial" w:hAnsi="Arial" w:cs="Arial"/>
                <w:sz w:val="20"/>
                <w:szCs w:val="20"/>
              </w:rPr>
              <w:br/>
              <w:t>Phone: 612-626-2767</w:t>
            </w:r>
            <w:r>
              <w:rPr>
                <w:rFonts w:ascii="Arial" w:hAnsi="Arial" w:cs="Arial"/>
                <w:sz w:val="20"/>
                <w:szCs w:val="20"/>
              </w:rPr>
              <w:br/>
              <w:t xml:space="preserve">Email: </w:t>
            </w:r>
            <w:hyperlink r:id="rId27" w:history="1">
              <w:r>
                <w:rPr>
                  <w:rStyle w:val="Hyperlink"/>
                  <w:rFonts w:ascii="Arial" w:hAnsi="Arial" w:cs="Arial"/>
                  <w:sz w:val="20"/>
                  <w:szCs w:val="20"/>
                </w:rPr>
                <w:t>tayl0551@umn.edu</w:t>
              </w:r>
            </w:hyperlink>
            <w:r>
              <w:rPr>
                <w:rFonts w:ascii="Arial" w:hAnsi="Arial" w:cs="Arial"/>
                <w:sz w:val="20"/>
                <w:szCs w:val="20"/>
              </w:rPr>
              <w:br/>
              <w:t> </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4C004C" w:rsidRDefault="004C004C">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First mobile app for green chemistry fosters sustainable manufacturing of medicines</w:t>
            </w:r>
            <w:r>
              <w:rPr>
                <w:rFonts w:ascii="Arial" w:hAnsi="Arial" w:cs="Arial"/>
                <w:sz w:val="20"/>
                <w:szCs w:val="20"/>
              </w:rPr>
              <w:br/>
            </w:r>
            <w:r>
              <w:rPr>
                <w:rStyle w:val="Emphasis"/>
                <w:rFonts w:ascii="Arial" w:hAnsi="Arial" w:cs="Arial"/>
                <w:sz w:val="20"/>
                <w:szCs w:val="20"/>
              </w:rPr>
              <w:t>ACS Sustainable Chemistry &amp; Engineering</w:t>
            </w:r>
          </w:p>
          <w:tbl>
            <w:tblPr>
              <w:tblpPr w:leftFromText="45" w:rightFromText="45" w:vertAnchor="text" w:tblpXSpec="right" w:tblpYSpec="center"/>
              <w:tblW w:w="20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40"/>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pPr>
                    <w:pStyle w:val="NormalWeb"/>
                  </w:pPr>
                  <w:r>
                    <w:rPr>
                      <w:noProof/>
                    </w:rPr>
                    <w:drawing>
                      <wp:inline distT="0" distB="0" distL="0" distR="0">
                        <wp:extent cx="1228725" cy="1619250"/>
                        <wp:effectExtent l="0" t="0" r="9525" b="0"/>
                        <wp:docPr id="16" name="Picture 16" descr="http://images.magnetmail.net/images/clients/ACS/013013greenchemapp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13013greenchemapps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28725" cy="1619250"/>
                                </a:xfrm>
                                <a:prstGeom prst="rect">
                                  <a:avLst/>
                                </a:prstGeom>
                                <a:noFill/>
                                <a:ln>
                                  <a:noFill/>
                                </a:ln>
                              </pic:spPr>
                            </pic:pic>
                          </a:graphicData>
                        </a:graphic>
                      </wp:inline>
                    </w:drawing>
                  </w:r>
                  <w:r>
                    <w:br/>
                  </w:r>
                  <w:r>
                    <w:rPr>
                      <w:rFonts w:ascii="Arial" w:hAnsi="Arial" w:cs="Arial"/>
                      <w:sz w:val="16"/>
                      <w:szCs w:val="16"/>
                    </w:rPr>
                    <w:t>Scientists have proposed first mobile app to promote wider use of environmentally friendly and sustainable principles of green chemistry.</w:t>
                  </w:r>
                  <w:r>
                    <w:rPr>
                      <w:rFonts w:ascii="Arial" w:hAnsi="Arial" w:cs="Arial"/>
                      <w:sz w:val="16"/>
                      <w:szCs w:val="16"/>
                    </w:rPr>
                    <w:br/>
                  </w:r>
                  <w:hyperlink r:id="rId29" w:history="1">
                    <w:r>
                      <w:rPr>
                        <w:rStyle w:val="Hyperlink"/>
                        <w:rFonts w:ascii="Arial" w:hAnsi="Arial" w:cs="Arial"/>
                        <w:i/>
                        <w:iCs/>
                        <w:sz w:val="14"/>
                        <w:szCs w:val="14"/>
                      </w:rPr>
                      <w:t>Click here</w:t>
                    </w:r>
                  </w:hyperlink>
                  <w:r>
                    <w:rPr>
                      <w:rStyle w:val="Emphasis"/>
                      <w:rFonts w:ascii="Arial" w:hAnsi="Arial" w:cs="Arial"/>
                      <w:sz w:val="14"/>
                      <w:szCs w:val="14"/>
                    </w:rPr>
                    <w:t xml:space="preserve"> for a high-resolution image. </w:t>
                  </w:r>
                  <w:r>
                    <w:rPr>
                      <w:rFonts w:ascii="Arial" w:hAnsi="Arial" w:cs="Arial"/>
                      <w:i/>
                      <w:iCs/>
                      <w:sz w:val="14"/>
                      <w:szCs w:val="14"/>
                    </w:rPr>
                    <w:br/>
                  </w:r>
                  <w:r>
                    <w:rPr>
                      <w:rStyle w:val="Emphasis"/>
                      <w:rFonts w:ascii="Arial" w:hAnsi="Arial" w:cs="Arial"/>
                      <w:sz w:val="14"/>
                      <w:szCs w:val="14"/>
                    </w:rPr>
                    <w:t>Credit: American Chemical Society</w:t>
                  </w:r>
                </w:p>
              </w:tc>
            </w:tr>
          </w:tbl>
          <w:p w:rsidR="004C004C" w:rsidRDefault="004C004C">
            <w:pPr>
              <w:pStyle w:val="NormalWeb"/>
              <w:rPr>
                <w:rFonts w:ascii="Arial" w:hAnsi="Arial" w:cs="Arial"/>
              </w:rPr>
            </w:pPr>
            <w:r>
              <w:rPr>
                <w:rFonts w:ascii="Arial" w:hAnsi="Arial" w:cs="Arial"/>
                <w:sz w:val="20"/>
                <w:szCs w:val="20"/>
              </w:rPr>
              <w:t xml:space="preserve">Mention mobile applications, or mobile apps, and people think of games, email, news, weather, productivity and other software for Apple, Android and other smart phones and tablet computers. But an app with broader impact — the first mobile application to foster wider use of the environmentally friendly and sustainable principles of green chemistry — is the topic of a report in the American Chemical Society’s new journal, </w:t>
            </w:r>
            <w:r>
              <w:rPr>
                <w:rStyle w:val="Emphasis"/>
                <w:rFonts w:ascii="Arial" w:hAnsi="Arial" w:cs="Arial"/>
                <w:sz w:val="20"/>
                <w:szCs w:val="20"/>
              </w:rPr>
              <w:t>ACS Sustainable Chemistry &amp; Engineering</w:t>
            </w:r>
            <w:r>
              <w:rPr>
                <w:rFonts w:ascii="Arial" w:hAnsi="Arial" w:cs="Arial"/>
                <w:sz w:val="20"/>
                <w:szCs w:val="20"/>
              </w:rPr>
              <w:t>.</w:t>
            </w:r>
          </w:p>
          <w:p w:rsidR="004C004C" w:rsidRDefault="004C004C">
            <w:pPr>
              <w:pStyle w:val="NormalWeb"/>
              <w:rPr>
                <w:rFonts w:ascii="Arial" w:hAnsi="Arial" w:cs="Arial"/>
              </w:rPr>
            </w:pPr>
            <w:r>
              <w:rPr>
                <w:rFonts w:ascii="Arial" w:hAnsi="Arial" w:cs="Arial"/>
                <w:sz w:val="20"/>
                <w:szCs w:val="20"/>
              </w:rPr>
              <w:t>Sean Ekins, Alex M. Clark and Antony Williams point out that the companies that manufacture medicines, electronics components and hundreds of other consumer products have a commitment to work in a sustainable fashion without damaging the environment. That’s the heart of “green chemistry,” often defined as “the utilization of a set of principles that reduces or eliminates the use or generation of hazardous substances in the design, manufacture and application of chemical products.”</w:t>
            </w:r>
          </w:p>
          <w:p w:rsidR="004C004C" w:rsidRDefault="004C004C">
            <w:pPr>
              <w:pStyle w:val="NormalWeb"/>
              <w:rPr>
                <w:rFonts w:ascii="Arial" w:hAnsi="Arial" w:cs="Arial"/>
              </w:rPr>
            </w:pPr>
            <w:r>
              <w:rPr>
                <w:rFonts w:ascii="Arial" w:hAnsi="Arial" w:cs="Arial"/>
                <w:sz w:val="20"/>
                <w:szCs w:val="20"/>
              </w:rPr>
              <w:t xml:space="preserve">Their article describes a guide on doing so for solvents, key ingredients in processes for making medicines. Some traditional processes generate 25-100 times more waste than the chemical they are making (e.g., pharmaceuticals). The solvents guide was developed by the ACS Green Chemistry Institute’s Pharmaceutical Roundtable, a group of 14 pharmaceutical companies. The Green Solvents mobile app version of the guide for Apple devices covers 60 different solvents and is available online at </w:t>
            </w:r>
            <w:hyperlink r:id="rId30" w:history="1">
              <w:r>
                <w:rPr>
                  <w:rStyle w:val="Hyperlink"/>
                  <w:rFonts w:ascii="Arial" w:hAnsi="Arial" w:cs="Arial"/>
                  <w:sz w:val="20"/>
                  <w:szCs w:val="20"/>
                </w:rPr>
                <w:t>https://itunes.apple.com/us/app/green-solvents/id446670983?mt=8</w:t>
              </w:r>
            </w:hyperlink>
            <w:r>
              <w:rPr>
                <w:rFonts w:ascii="Arial" w:hAnsi="Arial" w:cs="Arial"/>
                <w:sz w:val="20"/>
                <w:szCs w:val="20"/>
              </w:rPr>
              <w:t xml:space="preserve">, and the Lab Solvents app for Android devices is available online at </w:t>
            </w:r>
            <w:hyperlink r:id="rId31" w:history="1">
              <w:r>
                <w:rPr>
                  <w:rStyle w:val="Hyperlink"/>
                  <w:rFonts w:ascii="Arial" w:hAnsi="Arial" w:cs="Arial"/>
                  <w:sz w:val="20"/>
                  <w:szCs w:val="20"/>
                </w:rPr>
                <w:t>https://play.google.com/store/apps/details?id=com.mmi.android.labsolvents</w:t>
              </w:r>
            </w:hyperlink>
            <w:r>
              <w:rPr>
                <w:rFonts w:ascii="Arial" w:hAnsi="Arial" w:cs="Arial"/>
                <w:sz w:val="20"/>
                <w:szCs w:val="20"/>
              </w:rPr>
              <w:t>.</w:t>
            </w:r>
          </w:p>
          <w:p w:rsidR="004C004C" w:rsidRDefault="004C004C">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704850" cy="933450"/>
                        <wp:effectExtent l="0" t="0" r="0" b="0"/>
                        <wp:docPr id="15" name="Picture 15" descr="http://images.magnetmail.net/images/clients/ACS/012313sustainengineer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2313sustainengineerthumb(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C004C" w:rsidRDefault="004C004C">
            <w:pPr>
              <w:pStyle w:val="NormalWeb"/>
              <w:rPr>
                <w:rFonts w:ascii="Arial" w:hAnsi="Arial" w:cs="Arial"/>
              </w:rPr>
            </w:pPr>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sz w:val="20"/>
                <w:szCs w:val="20"/>
              </w:rPr>
              <w:br/>
              <w:t>“Incorporating Green Chemistry Concepts into Mobile Chemistry Applications and Their Potential Uses”</w:t>
            </w:r>
          </w:p>
          <w:p w:rsidR="004C004C" w:rsidRDefault="004C004C">
            <w:pPr>
              <w:pStyle w:val="NormalWeb"/>
              <w:rPr>
                <w:rFonts w:ascii="Arial" w:hAnsi="Arial" w:cs="Arial"/>
              </w:rPr>
            </w:pP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rPr>
              <w:br/>
            </w:r>
            <w:r>
              <w:rPr>
                <w:rFonts w:ascii="Arial" w:hAnsi="Arial" w:cs="Arial"/>
                <w:sz w:val="20"/>
                <w:szCs w:val="20"/>
              </w:rPr>
              <w:t>Sean Ekins Ph.D., D.Sc.</w:t>
            </w:r>
            <w:r>
              <w:rPr>
                <w:rFonts w:ascii="Arial" w:hAnsi="Arial" w:cs="Arial"/>
                <w:sz w:val="20"/>
                <w:szCs w:val="20"/>
              </w:rPr>
              <w:br/>
              <w:t>Collaborations In Chemistry</w:t>
            </w:r>
            <w:r>
              <w:rPr>
                <w:rFonts w:ascii="Arial" w:hAnsi="Arial" w:cs="Arial"/>
                <w:sz w:val="20"/>
                <w:szCs w:val="20"/>
              </w:rPr>
              <w:br/>
              <w:t>5616 Hilltop Needmore Road</w:t>
            </w:r>
            <w:r>
              <w:rPr>
                <w:rFonts w:ascii="Arial" w:hAnsi="Arial" w:cs="Arial"/>
                <w:sz w:val="20"/>
                <w:szCs w:val="20"/>
              </w:rPr>
              <w:br/>
              <w:t>Fuquay-Varina, N.C. 27526</w:t>
            </w:r>
            <w:r>
              <w:rPr>
                <w:rFonts w:ascii="Arial" w:hAnsi="Arial" w:cs="Arial"/>
                <w:sz w:val="20"/>
                <w:szCs w:val="20"/>
              </w:rPr>
              <w:br/>
              <w:t xml:space="preserve">Phone: 215-687-1320 </w:t>
            </w:r>
            <w:r>
              <w:rPr>
                <w:rFonts w:ascii="Arial" w:hAnsi="Arial" w:cs="Arial"/>
                <w:sz w:val="20"/>
                <w:szCs w:val="20"/>
              </w:rPr>
              <w:br/>
              <w:t xml:space="preserve">Email: </w:t>
            </w:r>
            <w:hyperlink r:id="rId35" w:history="1">
              <w:r>
                <w:rPr>
                  <w:rStyle w:val="Hyperlink"/>
                  <w:rFonts w:ascii="Arial" w:hAnsi="Arial" w:cs="Arial"/>
                  <w:sz w:val="20"/>
                  <w:szCs w:val="20"/>
                </w:rPr>
                <w:t>ekinssean@yahoo.com</w:t>
              </w:r>
            </w:hyperlink>
            <w:r>
              <w:rPr>
                <w:rFonts w:ascii="Arial" w:hAnsi="Arial" w:cs="Arial"/>
                <w:sz w:val="20"/>
                <w:szCs w:val="20"/>
              </w:rPr>
              <w:t> </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hyperlink>
          </w:p>
          <w:p w:rsidR="004C004C" w:rsidRDefault="004C004C">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jc w:val="center"/>
              <w:rPr>
                <w:rFonts w:ascii="Arial" w:hAnsi="Arial" w:cs="Arial"/>
              </w:rPr>
            </w:pPr>
            <w:r>
              <w:rPr>
                <w:rFonts w:ascii="Arial" w:hAnsi="Arial" w:cs="Arial"/>
              </w:rPr>
              <w:t> </w:t>
            </w:r>
          </w:p>
          <w:p w:rsidR="004C004C" w:rsidRDefault="004C004C">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Toward a pill to enable celiac patients to eat foods containing gluten</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1619250" cy="1076325"/>
                        <wp:effectExtent l="0" t="0" r="0" b="9525"/>
                        <wp:docPr id="13" name="Picture 13" descr="http://images.magnetmail.net/images/clients/ACS/013013Bread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13013Bread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In the future, pills could allow celiac disease sufferers to eat gluten in breads, pastries and other grain products.</w:t>
                  </w:r>
                  <w:r>
                    <w:rPr>
                      <w:rFonts w:ascii="Arial" w:hAnsi="Arial" w:cs="Arial"/>
                      <w:i/>
                      <w:iCs/>
                      <w:sz w:val="14"/>
                      <w:szCs w:val="14"/>
                    </w:rPr>
                    <w:br/>
                  </w:r>
                  <w:r>
                    <w:rPr>
                      <w:rStyle w:val="Emphasis"/>
                      <w:rFonts w:ascii="Arial" w:hAnsi="Arial" w:cs="Arial"/>
                      <w:sz w:val="14"/>
                      <w:szCs w:val="14"/>
                    </w:rPr>
                    <w:t>Credit: iStockphoto/Thinkstock</w:t>
                  </w:r>
                </w:p>
              </w:tc>
            </w:tr>
          </w:tbl>
          <w:p w:rsidR="004C004C" w:rsidRDefault="004C004C">
            <w:pPr>
              <w:pStyle w:val="NormalWeb"/>
              <w:rPr>
                <w:rFonts w:ascii="Arial" w:hAnsi="Arial" w:cs="Arial"/>
              </w:rPr>
            </w:pPr>
            <w:r>
              <w:rPr>
                <w:rFonts w:ascii="Arial" w:hAnsi="Arial" w:cs="Arial"/>
                <w:sz w:val="20"/>
                <w:szCs w:val="20"/>
              </w:rPr>
              <w:t xml:space="preserve">Scientists are reporting an advance toward development of a pill that could become celiac disease’s counterpart to the lactase pills that people with lactose intolerance can take to eat dairy products without risking digestive upsets. They describe the approach, which involves an enzyme that breaks down the gluten that causes celiac symptoms, in the </w:t>
            </w:r>
            <w:r>
              <w:rPr>
                <w:rStyle w:val="Emphasis"/>
                <w:rFonts w:ascii="Arial" w:hAnsi="Arial" w:cs="Arial"/>
                <w:sz w:val="20"/>
                <w:szCs w:val="20"/>
              </w:rPr>
              <w:t>Journal of the American Chemical Society</w:t>
            </w:r>
            <w:r>
              <w:rPr>
                <w:rFonts w:ascii="Arial" w:hAnsi="Arial" w:cs="Arial"/>
                <w:sz w:val="20"/>
                <w:szCs w:val="20"/>
              </w:rPr>
              <w:t>.</w:t>
            </w:r>
            <w:r>
              <w:rPr>
                <w:rFonts w:ascii="Arial" w:hAnsi="Arial" w:cs="Arial"/>
                <w:sz w:val="20"/>
                <w:szCs w:val="20"/>
              </w:rPr>
              <w:br/>
            </w:r>
            <w:r>
              <w:rPr>
                <w:rFonts w:ascii="Arial" w:hAnsi="Arial" w:cs="Arial"/>
                <w:sz w:val="20"/>
                <w:szCs w:val="20"/>
              </w:rPr>
              <w:br/>
              <w:t>Justin Siegel, Ingrid Swanson Pultz and colleagues explain that celiac disease is an autoimmune disorder in which the gluten in wheat, rye or barley products causes inflammation in the digestive tract. Enzymes in the stomach break down gluten into smaller pieces, called peptides. For most people, these peptides are harmless. But for the 2 million-3 million Americans with celiac disease, the peptides trigger an autoimmune response and painful symptoms. Currently, the only treatment is a gluten-free diet. However, the scientists reasoned that if an enzyme could further break down the offending peptides in the stomach, celiac patients might be able to eat gluten-containing foods.</w:t>
            </w:r>
            <w:r>
              <w:rPr>
                <w:rFonts w:ascii="Arial" w:hAnsi="Arial" w:cs="Arial"/>
                <w:sz w:val="20"/>
                <w:szCs w:val="20"/>
              </w:rPr>
              <w:br/>
            </w:r>
            <w:r>
              <w:rPr>
                <w:rFonts w:ascii="Arial" w:hAnsi="Arial" w:cs="Arial"/>
                <w:sz w:val="20"/>
                <w:szCs w:val="20"/>
              </w:rPr>
              <w:br/>
              <w:t>They describe discovery of a naturally occurring enzyme that has some of the ideal properties for doing so. The scientists modified the enzyme in the laboratory so that it would meet all the necessary criteria. The new enzyme (called KumaMax) broke down more than 95 percent of a gluten peptide implicated in celiac disease in acidic conditions like those in the stomach. “These combined properties make the engineered [enzyme] a promising candidate as an oral therapeutic for celiac disease,” say the researchers.</w:t>
            </w:r>
          </w:p>
          <w:p w:rsidR="004C004C" w:rsidRDefault="004C004C">
            <w:pPr>
              <w:pStyle w:val="NormalWeb"/>
              <w:spacing w:after="240" w:afterAutospacing="0"/>
              <w:rPr>
                <w:rFonts w:ascii="Arial" w:hAnsi="Arial" w:cs="Arial"/>
              </w:rPr>
            </w:pPr>
            <w:r>
              <w:rPr>
                <w:rFonts w:ascii="Arial" w:hAnsi="Arial" w:cs="Arial"/>
                <w:sz w:val="20"/>
                <w:szCs w:val="20"/>
              </w:rPr>
              <w:lastRenderedPageBreak/>
              <w:t xml:space="preserve">The authors acknowledge funding from the </w:t>
            </w:r>
            <w:hyperlink r:id="rId37" w:history="1">
              <w:r>
                <w:rPr>
                  <w:rStyle w:val="Hyperlink"/>
                  <w:rFonts w:ascii="Arial" w:hAnsi="Arial" w:cs="Arial"/>
                  <w:sz w:val="20"/>
                  <w:szCs w:val="20"/>
                </w:rPr>
                <w:t xml:space="preserve">Howard Hughes Medical Institute </w:t>
              </w:r>
            </w:hyperlink>
            <w:r>
              <w:rPr>
                <w:rFonts w:ascii="Arial" w:hAnsi="Arial" w:cs="Arial"/>
                <w:sz w:val="20"/>
                <w:szCs w:val="20"/>
              </w:rPr>
              <w:t xml:space="preserve">and the </w:t>
            </w:r>
            <w:hyperlink r:id="rId38" w:history="1">
              <w:r>
                <w:rPr>
                  <w:rStyle w:val="Hyperlink"/>
                  <w:rFonts w:ascii="Arial" w:hAnsi="Arial" w:cs="Arial"/>
                  <w:sz w:val="20"/>
                  <w:szCs w:val="20"/>
                </w:rPr>
                <w:t>Defense Advanced Research Projects Agency</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704850" cy="933450"/>
                        <wp:effectExtent l="0" t="0" r="0" b="0"/>
                        <wp:docPr id="12" name="Picture 12" descr="http://images.magnetmail.net/images/clients/ACS/013013jacs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3013jacsthumb(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C004C" w:rsidRDefault="004C004C">
            <w:pPr>
              <w:pStyle w:val="NormalWeb"/>
              <w:spacing w:after="240" w:afterAutospacing="0"/>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“Computational Design of an α-Gliadin Peptidase”</w:t>
            </w:r>
            <w:r>
              <w:rPr>
                <w:rFonts w:ascii="Arial" w:hAnsi="Arial" w:cs="Arial"/>
                <w:sz w:val="20"/>
                <w:szCs w:val="20"/>
              </w:rPr>
              <w:br/>
            </w:r>
            <w:r>
              <w:rPr>
                <w:rFonts w:ascii="Arial" w:hAnsi="Arial" w:cs="Arial"/>
                <w:sz w:val="20"/>
                <w:szCs w:val="20"/>
              </w:rPr>
              <w:br/>
            </w:r>
            <w:hyperlink r:id="rId4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Justin B. Siegel, Ph.D.</w:t>
            </w:r>
            <w:r>
              <w:rPr>
                <w:rFonts w:ascii="Arial" w:hAnsi="Arial" w:cs="Arial"/>
                <w:sz w:val="20"/>
                <w:szCs w:val="20"/>
              </w:rPr>
              <w:br/>
              <w:t>University of Washington</w:t>
            </w:r>
            <w:r>
              <w:rPr>
                <w:rFonts w:ascii="Arial" w:hAnsi="Arial" w:cs="Arial"/>
                <w:sz w:val="20"/>
                <w:szCs w:val="20"/>
              </w:rPr>
              <w:br/>
              <w:t>Seattle, Wash. 98195</w:t>
            </w:r>
            <w:r>
              <w:rPr>
                <w:rFonts w:ascii="Arial" w:hAnsi="Arial" w:cs="Arial"/>
                <w:sz w:val="20"/>
                <w:szCs w:val="20"/>
              </w:rPr>
              <w:br/>
              <w:t>University of California, Davis</w:t>
            </w:r>
            <w:r>
              <w:rPr>
                <w:rFonts w:ascii="Arial" w:hAnsi="Arial" w:cs="Arial"/>
                <w:sz w:val="20"/>
                <w:szCs w:val="20"/>
              </w:rPr>
              <w:br/>
              <w:t>Davis, Calif. 95616</w:t>
            </w:r>
            <w:r>
              <w:rPr>
                <w:rFonts w:ascii="Arial" w:hAnsi="Arial" w:cs="Arial"/>
                <w:sz w:val="20"/>
                <w:szCs w:val="20"/>
              </w:rPr>
              <w:br/>
              <w:t xml:space="preserve">Email: </w:t>
            </w:r>
            <w:hyperlink r:id="rId41" w:history="1">
              <w:r>
                <w:rPr>
                  <w:rStyle w:val="Hyperlink"/>
                  <w:rFonts w:ascii="Arial" w:hAnsi="Arial" w:cs="Arial"/>
                  <w:sz w:val="20"/>
                  <w:szCs w:val="20"/>
                </w:rPr>
                <w:t>jbsiegel@ucdavis.edu</w:t>
              </w:r>
            </w:hyperlink>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Style w:val="Strong"/>
                <w:rFonts w:ascii="Arial" w:hAnsi="Arial" w:cs="Arial"/>
                <w:sz w:val="20"/>
                <w:szCs w:val="20"/>
              </w:rPr>
              <w:t>* A previous PressPac item that you may have missed</w:t>
            </w:r>
            <w:r>
              <w:rPr>
                <w:b/>
                <w:bCs/>
              </w:rPr>
              <w:br/>
            </w:r>
            <w:r>
              <w:t>  </w:t>
            </w:r>
            <w:r>
              <w:br/>
              <w:t> </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hyperlink>
          </w:p>
          <w:p w:rsidR="004C004C" w:rsidRDefault="004C004C">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C004C" w:rsidRDefault="004C004C">
            <w:pPr>
              <w:pStyle w:val="NormalWeb"/>
              <w:rPr>
                <w:rFonts w:ascii="Arial" w:hAnsi="Arial" w:cs="Arial"/>
              </w:rPr>
            </w:pPr>
            <w:r>
              <w:rPr>
                <w:rStyle w:val="Strong"/>
                <w:rFonts w:ascii="Arial" w:hAnsi="Arial" w:cs="Arial"/>
                <w:sz w:val="20"/>
                <w:szCs w:val="20"/>
              </w:rPr>
              <w:t>The pros and cons of “ecolabels” in cleaning products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C00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04C" w:rsidRDefault="004C004C">
                  <w:r>
                    <w:rPr>
                      <w:noProof/>
                    </w:rPr>
                    <w:drawing>
                      <wp:inline distT="0" distB="0" distL="0" distR="0">
                        <wp:extent cx="1266825" cy="1609725"/>
                        <wp:effectExtent l="0" t="0" r="9525" b="9525"/>
                        <wp:docPr id="10" name="Picture 10" descr="http://images.magnetmail.net/images/clients/ACS/013013CEN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13013CENcover.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C004C" w:rsidRDefault="004C004C">
            <w:pPr>
              <w:pStyle w:val="NormalWeb"/>
              <w:rPr>
                <w:rFonts w:ascii="Arial" w:hAnsi="Arial" w:cs="Arial"/>
              </w:rPr>
            </w:pPr>
            <w:r>
              <w:rPr>
                <w:rFonts w:ascii="Arial" w:hAnsi="Arial" w:cs="Arial"/>
                <w:sz w:val="20"/>
                <w:szCs w:val="20"/>
              </w:rPr>
              <w:t xml:space="preserve">The environmental certification seals, preferred ingredient lists and consumer product guides appearing on cleaning products in the United States and abroad are the topic of the cover story in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4C004C" w:rsidRDefault="004C004C">
            <w:pPr>
              <w:pStyle w:val="NormalWeb"/>
              <w:rPr>
                <w:rFonts w:ascii="Arial" w:hAnsi="Arial" w:cs="Arial"/>
              </w:rPr>
            </w:pPr>
            <w:r>
              <w:rPr>
                <w:rFonts w:ascii="Arial" w:hAnsi="Arial" w:cs="Arial"/>
                <w:sz w:val="20"/>
                <w:szCs w:val="20"/>
              </w:rPr>
              <w:t xml:space="preserve">In the article, C&amp;EN Assistant Managing Editor Michael McCoy explains that cleaning products are at the forefront of efforts to inform consumers about the sustainability and environmental impact of goods used on a daily basis. Supporters of the guides, lists and certifications believe that these resources help manufacturers make safer products and consumers make more informed purchasing choices. However, many manufacturers and suppliers believe that the “ecolabels” also confuse </w:t>
            </w:r>
            <w:r>
              <w:rPr>
                <w:rFonts w:ascii="Arial" w:hAnsi="Arial" w:cs="Arial"/>
                <w:sz w:val="20"/>
                <w:szCs w:val="20"/>
              </w:rPr>
              <w:lastRenderedPageBreak/>
              <w:t>some consumers.</w:t>
            </w:r>
          </w:p>
          <w:p w:rsidR="004C004C" w:rsidRDefault="004C004C">
            <w:pPr>
              <w:pStyle w:val="NormalWeb"/>
              <w:rPr>
                <w:rFonts w:ascii="Arial" w:hAnsi="Arial" w:cs="Arial"/>
              </w:rPr>
            </w:pPr>
            <w:r>
              <w:rPr>
                <w:rFonts w:ascii="Arial" w:hAnsi="Arial" w:cs="Arial"/>
                <w:sz w:val="20"/>
                <w:szCs w:val="20"/>
              </w:rPr>
              <w:t xml:space="preserve">Some companies, for instance, think that the lists and guides take too narrow a view of the eco-friendliness of products. They believe that the lists and guides need to look more into the entire environmental footprint of each product, such as how much energy is involved in its production and usage. Another perceived problem with ecolabels is that they look at the general hazards of the ingredients, not the possible risks associated with the actual use. Still, these labels and guides are slowly but surely catching on with both manufacturers and consumers, the story points out. </w:t>
            </w:r>
          </w:p>
          <w:p w:rsidR="004C004C" w:rsidRDefault="004C004C">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Ecolabeling Game"</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4" w:history="1">
              <w:r>
                <w:rPr>
                  <w:rStyle w:val="Hyperlink"/>
                  <w:rFonts w:ascii="Arial" w:hAnsi="Arial" w:cs="Arial"/>
                  <w:sz w:val="20"/>
                  <w:szCs w:val="20"/>
                </w:rPr>
                <w:t>http://cenm.ag/ecolabeling</w:t>
              </w:r>
            </w:hyperlink>
            <w:r>
              <w:rPr>
                <w:rFonts w:ascii="Arial" w:hAnsi="Arial" w:cs="Arial"/>
                <w:sz w:val="20"/>
                <w:szCs w:val="20"/>
              </w:rPr>
              <w:br/>
            </w:r>
            <w:r>
              <w:rPr>
                <w:rFonts w:ascii="Arial" w:hAnsi="Arial" w:cs="Arial"/>
              </w:rPr>
              <w:t> </w:t>
            </w:r>
            <w:r>
              <w:rPr>
                <w:rFonts w:ascii="Arial" w:hAnsi="Arial" w:cs="Arial"/>
              </w:rPr>
              <w:br/>
              <w:t> </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hyperlink>
          </w:p>
          <w:p w:rsidR="004C004C" w:rsidRDefault="004C004C">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The Right Stuff</w:t>
            </w:r>
            <w:r>
              <w:rPr>
                <w:rFonts w:ascii="Arial" w:hAnsi="Arial" w:cs="Arial"/>
                <w:sz w:val="20"/>
                <w:szCs w:val="20"/>
              </w:rPr>
              <w:br/>
              <w:t xml:space="preserve">The first round-the-world flight on a plane that doesn’t need a drop of fuel might become a reality in 2015 — thanks to some cutting-edge chemistry. Solar Impulse is a project to make a solar-powered plane that can fly around the </w:t>
            </w:r>
            <w:r>
              <w:rPr>
                <w:rFonts w:ascii="Arial" w:hAnsi="Arial" w:cs="Arial"/>
                <w:sz w:val="20"/>
                <w:szCs w:val="20"/>
              </w:rPr>
              <w:lastRenderedPageBreak/>
              <w:t>world. Watch the plane in action and learn about the innovative materials inside it. Then read the accompanying story by C&amp;EN Senior Editor Alex Scott, which explains how the project’s founders, two Swiss pilots, teamed up with chemical companies Bayer MaterialScience and Solvay to come up with the materials for the plane.</w:t>
            </w:r>
          </w:p>
          <w:p w:rsidR="004C004C" w:rsidRDefault="004C004C">
            <w:pPr>
              <w:pStyle w:val="NormalWeb"/>
              <w:rPr>
                <w:rFonts w:ascii="Arial" w:hAnsi="Arial" w:cs="Arial"/>
              </w:rPr>
            </w:pPr>
            <w:hyperlink r:id="rId48"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Debut of Commercial Biofuels without Corn</w:t>
            </w:r>
            <w:r>
              <w:rPr>
                <w:rFonts w:ascii="Arial" w:hAnsi="Arial" w:cs="Arial"/>
                <w:b/>
                <w:bCs/>
                <w:sz w:val="20"/>
                <w:szCs w:val="20"/>
              </w:rPr>
              <w:br/>
            </w:r>
            <w:r>
              <w:rPr>
                <w:rFonts w:ascii="Arial" w:hAnsi="Arial" w:cs="Arial"/>
                <w:sz w:val="20"/>
                <w:szCs w:val="20"/>
              </w:rPr>
              <w:t xml:space="preserve">After years of delays, the first commercial-scale “cellulosic biofuel fuel facilities” are nearing completion. They will produce ethanol from municipal waste, straw and corn-crop wastes, rather than food crops. For the full story, contact </w:t>
            </w:r>
            <w:hyperlink r:id="rId49"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0"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C004C" w:rsidRDefault="004C004C">
            <w:pPr>
              <w:pStyle w:val="NormalWeb"/>
              <w:rPr>
                <w:rFonts w:ascii="Arial" w:hAnsi="Arial" w:cs="Arial"/>
              </w:rPr>
            </w:pPr>
            <w:bookmarkStart w:id="13" w:name="bytesizeblog"/>
            <w:bookmarkEnd w:id="13"/>
            <w:r>
              <w:rPr>
                <w:rFonts w:ascii="Arial" w:hAnsi="Arial" w:cs="Arial"/>
                <w:b/>
                <w:bCs/>
                <w:sz w:val="20"/>
                <w:szCs w:val="20"/>
              </w:rPr>
              <w:t xml:space="preserve">Bytesize Science Blog </w:t>
            </w:r>
            <w:r>
              <w:rPr>
                <w:rFonts w:ascii="Arial" w:hAnsi="Arial" w:cs="Arial"/>
                <w:sz w:val="20"/>
                <w:szCs w:val="20"/>
              </w:rPr>
              <w:br/>
              <w:t xml:space="preserve">Educators and kids, put on your thinking caps: The American Chemical Society has </w:t>
            </w:r>
            <w:hyperlink r:id="rId51" w:history="1">
              <w:r>
                <w:rPr>
                  <w:rStyle w:val="Hyperlink"/>
                  <w:rFonts w:ascii="Arial" w:hAnsi="Arial" w:cs="Arial"/>
                  <w:sz w:val="20"/>
                  <w:szCs w:val="20"/>
                </w:rPr>
                <w:t>a blog for Bytesize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C004C" w:rsidRDefault="004C004C">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2"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3"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 xml:space="preserve">Follow @cenmag </w:t>
            </w:r>
            <w:hyperlink r:id="rId54"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CENtral Science </w:t>
            </w:r>
            <w:hyperlink r:id="rId55"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6"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C004C" w:rsidRDefault="004C004C">
            <w:pPr>
              <w:pStyle w:val="NormalWeb"/>
              <w:jc w:val="center"/>
              <w:rPr>
                <w:rFonts w:ascii="Arial" w:hAnsi="Arial" w:cs="Arial"/>
              </w:rPr>
            </w:pPr>
            <w:hyperlink w:anchor="top" w:history="1">
              <w:r>
                <w:rPr>
                  <w:rStyle w:val="Hyperlink"/>
                  <w:rFonts w:ascii="Arial" w:hAnsi="Arial" w:cs="Arial"/>
                  <w:sz w:val="18"/>
                  <w:szCs w:val="18"/>
                </w:rPr>
                <w:t>To Top</w:t>
              </w:r>
            </w:hyperlink>
          </w:p>
          <w:p w:rsidR="004C004C" w:rsidRDefault="004C004C">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bookmarkStart w:id="17" w:name="Videos"/>
            <w:bookmarkEnd w:id="17"/>
            <w:r>
              <w:rPr>
                <w:rStyle w:val="Strong"/>
                <w:rFonts w:ascii="Arial" w:hAnsi="Arial" w:cs="Arial"/>
                <w:sz w:val="28"/>
                <w:szCs w:val="28"/>
              </w:rPr>
              <w:t>ACS Videos</w:t>
            </w:r>
          </w:p>
          <w:p w:rsidR="004C004C" w:rsidRDefault="004C004C">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C004C">
              <w:trPr>
                <w:tblCellSpacing w:w="7" w:type="dxa"/>
              </w:trPr>
              <w:tc>
                <w:tcPr>
                  <w:tcW w:w="0" w:type="auto"/>
                  <w:tcMar>
                    <w:top w:w="15" w:type="dxa"/>
                    <w:left w:w="15" w:type="dxa"/>
                    <w:bottom w:w="15" w:type="dxa"/>
                    <w:right w:w="15" w:type="dxa"/>
                  </w:tcMar>
                  <w:vAlign w:val="center"/>
                  <w:hideMark/>
                </w:tcPr>
                <w:p w:rsidR="004C004C" w:rsidRDefault="004C004C">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C004C" w:rsidRDefault="004C004C">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8"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C004C" w:rsidRDefault="004C004C">
            <w:pPr>
              <w:pStyle w:val="NormalWeb"/>
              <w:rPr>
                <w:rFonts w:ascii="Arial" w:hAnsi="Arial" w:cs="Arial"/>
              </w:rPr>
            </w:pPr>
            <w:bookmarkStart w:id="19" w:name="Dance"/>
            <w:bookmarkEnd w:id="19"/>
            <w:r>
              <w:rPr>
                <w:rStyle w:val="Strong"/>
                <w:rFonts w:ascii="Arial" w:hAnsi="Arial" w:cs="Arial"/>
                <w:sz w:val="20"/>
                <w:szCs w:val="20"/>
              </w:rPr>
              <w:lastRenderedPageBreak/>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C004C">
              <w:trPr>
                <w:tblCellSpacing w:w="7" w:type="dxa"/>
              </w:trPr>
              <w:tc>
                <w:tcPr>
                  <w:tcW w:w="0" w:type="auto"/>
                  <w:tcMar>
                    <w:top w:w="15" w:type="dxa"/>
                    <w:left w:w="15" w:type="dxa"/>
                    <w:bottom w:w="15" w:type="dxa"/>
                    <w:right w:w="15" w:type="dxa"/>
                  </w:tcMar>
                  <w:vAlign w:val="center"/>
                  <w:hideMark/>
                </w:tcPr>
                <w:p w:rsidR="004C004C" w:rsidRDefault="004C004C">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4C004C" w:rsidRDefault="004C004C">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Mirkin,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0"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1" w:history="1">
              <w:r>
                <w:rPr>
                  <w:rStyle w:val="Hyperlink"/>
                  <w:rFonts w:ascii="Arial" w:hAnsi="Arial" w:cs="Arial"/>
                  <w:sz w:val="20"/>
                  <w:szCs w:val="20"/>
                </w:rPr>
                <w:t>DVD</w:t>
              </w:r>
            </w:hyperlink>
            <w:r>
              <w:rPr>
                <w:rFonts w:ascii="Arial" w:hAnsi="Arial" w:cs="Arial"/>
                <w:sz w:val="20"/>
                <w:szCs w:val="20"/>
              </w:rPr>
              <w:t xml:space="preserve">. </w:t>
            </w:r>
          </w:p>
          <w:p w:rsidR="004C004C" w:rsidRDefault="004C004C">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4C004C">
              <w:trPr>
                <w:tblCellSpacing w:w="7" w:type="dxa"/>
              </w:trPr>
              <w:tc>
                <w:tcPr>
                  <w:tcW w:w="0" w:type="auto"/>
                  <w:tcMar>
                    <w:top w:w="15" w:type="dxa"/>
                    <w:left w:w="15" w:type="dxa"/>
                    <w:bottom w:w="15" w:type="dxa"/>
                    <w:right w:w="15" w:type="dxa"/>
                  </w:tcMar>
                  <w:vAlign w:val="center"/>
                  <w:hideMark/>
                </w:tcPr>
                <w:p w:rsidR="004C004C" w:rsidRDefault="004C004C">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4C004C" w:rsidRDefault="004C004C">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3"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4C004C" w:rsidRDefault="004C004C">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4C004C">
              <w:trPr>
                <w:tblCellSpacing w:w="7" w:type="dxa"/>
              </w:trPr>
              <w:tc>
                <w:tcPr>
                  <w:tcW w:w="0" w:type="auto"/>
                  <w:tcMar>
                    <w:top w:w="15" w:type="dxa"/>
                    <w:left w:w="15" w:type="dxa"/>
                    <w:bottom w:w="15" w:type="dxa"/>
                    <w:right w:w="15" w:type="dxa"/>
                  </w:tcMar>
                  <w:vAlign w:val="center"/>
                  <w:hideMark/>
                </w:tcPr>
                <w:p w:rsidR="004C004C" w:rsidRDefault="004C004C">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4C004C" w:rsidRDefault="004C004C">
            <w:pPr>
              <w:pStyle w:val="NormalWeb"/>
              <w:spacing w:after="240" w:afterAutospacing="0"/>
              <w:rPr>
                <w:rFonts w:ascii="Arial" w:hAnsi="Arial" w:cs="Arial"/>
              </w:rPr>
            </w:pPr>
            <w:hyperlink r:id="rId65"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"http://www.mmsend88.com/link.cfm?r=800557068&amp;sid=22409084&amp;m=2465563&amp;u=ACS&amp;j=12868421&amp;s=http://youtu.be/2xKpQ11CpVE"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"http://www.mmsend88.com/link.cfm?r=800557068&amp;sid=22409085&amp;m=2465563&amp;u=ACS&amp;j=12868421&amp;s=http://youtu.be/jMAlToEYHJM"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"http://www.mmsend88.com/link.cfm?r=800557068&amp;sid=22409086&amp;m=2465563&amp;u=ACS&amp;j=12868421&amp;s=http://youtu.be/Bx3WTSSD5f0"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4C004C" w:rsidRDefault="004C004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C004C" w:rsidRDefault="004C004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bookmarkStart w:id="25" w:name="podcasts"/>
            <w:bookmarkEnd w:id="25"/>
            <w:r>
              <w:rPr>
                <w:rFonts w:ascii="Arial" w:hAnsi="Arial" w:cs="Arial"/>
                <w:b/>
                <w:bCs/>
                <w:sz w:val="28"/>
                <w:szCs w:val="28"/>
              </w:rPr>
              <w:lastRenderedPageBreak/>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4C004C">
              <w:trPr>
                <w:tblCellSpacing w:w="7" w:type="dxa"/>
              </w:trPr>
              <w:tc>
                <w:tcPr>
                  <w:tcW w:w="3750" w:type="pct"/>
                  <w:tcMar>
                    <w:top w:w="15" w:type="dxa"/>
                    <w:left w:w="15" w:type="dxa"/>
                    <w:bottom w:w="15" w:type="dxa"/>
                    <w:right w:w="15" w:type="dxa"/>
                  </w:tcMar>
                  <w:hideMark/>
                </w:tcPr>
                <w:p w:rsidR="004C004C" w:rsidRDefault="004C004C">
                  <w:pPr>
                    <w:spacing w:after="240"/>
                  </w:pPr>
                  <w:bookmarkStart w:id="26" w:name="globalchallenges"/>
                  <w:bookmarkEnd w:id="26"/>
                  <w:r>
                    <w:rPr>
                      <w:rFonts w:ascii="Arial" w:hAnsi="Arial" w:cs="Arial"/>
                      <w:b/>
                      <w:bCs/>
                      <w:sz w:val="20"/>
                      <w:szCs w:val="20"/>
                    </w:rPr>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6"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67"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C004C" w:rsidRDefault="004C004C">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8">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C004C">
              <w:trPr>
                <w:tblCellSpacing w:w="7" w:type="dxa"/>
              </w:trPr>
              <w:tc>
                <w:tcPr>
                  <w:tcW w:w="3750" w:type="pct"/>
                  <w:tcMar>
                    <w:top w:w="15" w:type="dxa"/>
                    <w:left w:w="15" w:type="dxa"/>
                    <w:bottom w:w="15" w:type="dxa"/>
                    <w:right w:w="15" w:type="dxa"/>
                  </w:tcMar>
                  <w:hideMark/>
                </w:tcPr>
                <w:p w:rsidR="004C004C" w:rsidRDefault="004C004C">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9"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0"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C004C" w:rsidRDefault="004C004C">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C004C">
              <w:trPr>
                <w:tblCellSpacing w:w="7" w:type="dxa"/>
              </w:trPr>
              <w:tc>
                <w:tcPr>
                  <w:tcW w:w="3750" w:type="pct"/>
                  <w:tcMar>
                    <w:top w:w="15" w:type="dxa"/>
                    <w:left w:w="15" w:type="dxa"/>
                    <w:bottom w:w="15" w:type="dxa"/>
                    <w:right w:w="15" w:type="dxa"/>
                  </w:tcMar>
                  <w:hideMark/>
                </w:tcPr>
                <w:p w:rsidR="004C004C" w:rsidRDefault="004C004C">
                  <w:pPr>
                    <w:pStyle w:val="NormalWeb"/>
                  </w:pPr>
                  <w:bookmarkStart w:id="28" w:name="Scienceelements"/>
                  <w:bookmarkEnd w:id="28"/>
                  <w:r>
                    <w:rPr>
                      <w:rStyle w:val="Strong"/>
                      <w:rFonts w:ascii="Arial" w:hAnsi="Arial" w:cs="Arial"/>
                      <w:sz w:val="20"/>
                      <w:szCs w:val="20"/>
                    </w:rPr>
                    <w:t xml:space="preserve">Science Elements: ACS science news podcast  </w:t>
                  </w:r>
                  <w:r>
                    <w:rPr>
                      <w:rFonts w:ascii="Arial" w:hAnsi="Arial" w:cs="Arial"/>
                      <w:sz w:val="20"/>
                      <w:szCs w:val="20"/>
                    </w:rPr>
                    <w:br/>
                    <w:t xml:space="preserve">Science Elements is a podcast of PressPac content that makes cutting-edge scientific discoveries from ACS journals available to a broader public audience. </w:t>
                  </w:r>
                  <w:hyperlink r:id="rId72"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3"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4"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C004C" w:rsidRDefault="004C004C">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5">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4C004C">
              <w:trPr>
                <w:tblCellSpacing w:w="7" w:type="dxa"/>
              </w:trPr>
              <w:tc>
                <w:tcPr>
                  <w:tcW w:w="3750" w:type="pct"/>
                  <w:tcMar>
                    <w:top w:w="15" w:type="dxa"/>
                    <w:left w:w="15" w:type="dxa"/>
                    <w:bottom w:w="15" w:type="dxa"/>
                    <w:right w:w="15" w:type="dxa"/>
                  </w:tcMar>
                  <w:hideMark/>
                </w:tcPr>
                <w:p w:rsidR="004C004C" w:rsidRDefault="004C004C">
                  <w:r>
                    <w:t> </w:t>
                  </w:r>
                </w:p>
              </w:tc>
              <w:tc>
                <w:tcPr>
                  <w:tcW w:w="1250" w:type="pct"/>
                  <w:tcMar>
                    <w:top w:w="15" w:type="dxa"/>
                    <w:left w:w="15" w:type="dxa"/>
                    <w:bottom w:w="15" w:type="dxa"/>
                    <w:right w:w="15" w:type="dxa"/>
                  </w:tcMar>
                  <w:vAlign w:val="center"/>
                  <w:hideMark/>
                </w:tcPr>
                <w:p w:rsidR="004C004C" w:rsidRDefault="004C004C">
                  <w:r>
                    <w:t> </w:t>
                  </w:r>
                </w:p>
              </w:tc>
            </w:tr>
            <w:tr w:rsidR="004C004C">
              <w:trPr>
                <w:tblCellSpacing w:w="7" w:type="dxa"/>
              </w:trPr>
              <w:tc>
                <w:tcPr>
                  <w:tcW w:w="3750" w:type="pct"/>
                  <w:tcMar>
                    <w:top w:w="15" w:type="dxa"/>
                    <w:left w:w="15" w:type="dxa"/>
                    <w:bottom w:w="15" w:type="dxa"/>
                    <w:right w:w="15" w:type="dxa"/>
                  </w:tcMar>
                  <w:hideMark/>
                </w:tcPr>
                <w:p w:rsidR="004C004C" w:rsidRDefault="004C004C">
                  <w:pPr>
                    <w:pStyle w:val="NormalWeb"/>
                    <w:spacing w:after="240" w:afterAutospacing="0"/>
                  </w:pPr>
                  <w:bookmarkStart w:id="29" w:name="dontmiss"/>
                  <w:bookmarkEnd w:id="29"/>
                  <w:r>
                    <w:rPr>
                      <w:rStyle w:val="Strong"/>
                      <w:rFonts w:ascii="Arial" w:hAnsi="Arial" w:cs="Arial"/>
                      <w:sz w:val="20"/>
                      <w:szCs w:val="20"/>
                    </w:rPr>
                    <w:t>And Don’t Miss. .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"http://www.mmsend88.com/link.cfm?r=800557068&amp;sid=22409094&amp;m=2465563&amp;u=ACS&amp;j=12868421&amp;s=http://antoine.frostburg.edu/chem/senese/101/glossary.shtml"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C004C" w:rsidRDefault="004C004C">
                  <w:pPr>
                    <w:jc w:val="right"/>
                  </w:pPr>
                  <w:r>
                    <w:rPr>
                      <w:rFonts w:ascii="Arial" w:hAnsi="Arial" w:cs="Arial"/>
                      <w:sz w:val="20"/>
                      <w:szCs w:val="20"/>
                    </w:rPr>
                    <w:t> </w:t>
                  </w:r>
                </w:p>
              </w:tc>
            </w:tr>
          </w:tbl>
          <w:p w:rsidR="004C004C" w:rsidRDefault="004C004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C004C" w:rsidRDefault="004C004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C004C" w:rsidRDefault="004C004C">
            <w:pPr>
              <w:pStyle w:val="NormalWeb"/>
              <w:rPr>
                <w:rFonts w:ascii="Arial" w:hAnsi="Arial" w:cs="Arial"/>
              </w:rPr>
            </w:pPr>
            <w:r>
              <w:rPr>
                <w:rFonts w:ascii="Arial" w:hAnsi="Arial" w:cs="Arial"/>
                <w:sz w:val="20"/>
                <w:szCs w:val="20"/>
              </w:rPr>
              <w:br/>
            </w:r>
            <w:r>
              <w:rPr>
                <w:rFonts w:ascii="Arial" w:hAnsi="Arial" w:cs="Arial"/>
                <w:sz w:val="20"/>
                <w:szCs w:val="20"/>
              </w:rPr>
              <w:lastRenderedPageBreak/>
              <w:t>PressPac information is intended for your personal use in news gathering and reporting and should not be distributed to others. Anyone using advance PressPac information for stocks or securities dealing may be guilty of insider trading under the federal Securities Exchange Act of 1934.</w:t>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Fonts w:ascii="Arial" w:hAnsi="Arial" w:cs="Arial"/>
              </w:rPr>
              <w:t> </w:t>
            </w:r>
          </w:p>
          <w:p w:rsidR="004C004C" w:rsidRDefault="004C004C">
            <w:pPr>
              <w:pStyle w:val="NormalWeb"/>
              <w:rPr>
                <w:rFonts w:ascii="Arial" w:hAnsi="Arial" w:cs="Arial"/>
              </w:rPr>
            </w:pPr>
            <w:r>
              <w:rPr>
                <w:rFonts w:ascii="Arial" w:hAnsi="Arial" w:cs="Arial"/>
              </w:rPr>
              <w:t> </w:t>
            </w:r>
          </w:p>
        </w:tc>
      </w:tr>
    </w:tbl>
    <w:p w:rsidR="009D2A01" w:rsidRDefault="009D2A01">
      <w:bookmarkStart w:id="31" w:name="_GoBack"/>
      <w:bookmarkEnd w:id="31"/>
    </w:p>
    <w:sectPr w:rsidR="009D2A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04C"/>
    <w:rsid w:val="004C004C"/>
    <w:rsid w:val="009D2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04C"/>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C004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C004C"/>
    <w:rPr>
      <w:rFonts w:ascii="Times New Roman" w:hAnsi="Times New Roman" w:cs="Times New Roman"/>
      <w:b/>
      <w:bCs/>
      <w:sz w:val="36"/>
      <w:szCs w:val="36"/>
    </w:rPr>
  </w:style>
  <w:style w:type="character" w:styleId="Hyperlink">
    <w:name w:val="Hyperlink"/>
    <w:basedOn w:val="DefaultParagraphFont"/>
    <w:uiPriority w:val="99"/>
    <w:semiHidden/>
    <w:unhideWhenUsed/>
    <w:rsid w:val="004C004C"/>
    <w:rPr>
      <w:color w:val="0000FF"/>
      <w:u w:val="single"/>
    </w:rPr>
  </w:style>
  <w:style w:type="paragraph" w:styleId="NormalWeb">
    <w:name w:val="Normal (Web)"/>
    <w:basedOn w:val="Normal"/>
    <w:uiPriority w:val="99"/>
    <w:unhideWhenUsed/>
    <w:rsid w:val="004C004C"/>
    <w:pPr>
      <w:spacing w:before="100" w:beforeAutospacing="1" w:after="100" w:afterAutospacing="1"/>
    </w:pPr>
    <w:rPr>
      <w:rFonts w:eastAsiaTheme="minorHAnsi"/>
    </w:rPr>
  </w:style>
  <w:style w:type="character" w:customStyle="1" w:styleId="apple-style-span">
    <w:name w:val="apple-style-span"/>
    <w:basedOn w:val="DefaultParagraphFont"/>
    <w:rsid w:val="004C004C"/>
  </w:style>
  <w:style w:type="character" w:styleId="Strong">
    <w:name w:val="Strong"/>
    <w:basedOn w:val="DefaultParagraphFont"/>
    <w:uiPriority w:val="22"/>
    <w:qFormat/>
    <w:rsid w:val="004C004C"/>
    <w:rPr>
      <w:b/>
      <w:bCs/>
    </w:rPr>
  </w:style>
  <w:style w:type="character" w:styleId="Emphasis">
    <w:name w:val="Emphasis"/>
    <w:basedOn w:val="DefaultParagraphFont"/>
    <w:uiPriority w:val="20"/>
    <w:qFormat/>
    <w:rsid w:val="004C004C"/>
    <w:rPr>
      <w:i/>
      <w:iCs/>
    </w:rPr>
  </w:style>
  <w:style w:type="paragraph" w:styleId="BalloonText">
    <w:name w:val="Balloon Text"/>
    <w:basedOn w:val="Normal"/>
    <w:link w:val="BalloonTextChar"/>
    <w:uiPriority w:val="99"/>
    <w:semiHidden/>
    <w:unhideWhenUsed/>
    <w:rsid w:val="004C004C"/>
    <w:rPr>
      <w:rFonts w:ascii="Tahoma" w:hAnsi="Tahoma" w:cs="Tahoma"/>
      <w:sz w:val="16"/>
      <w:szCs w:val="16"/>
    </w:rPr>
  </w:style>
  <w:style w:type="character" w:customStyle="1" w:styleId="BalloonTextChar">
    <w:name w:val="Balloon Text Char"/>
    <w:basedOn w:val="DefaultParagraphFont"/>
    <w:link w:val="BalloonText"/>
    <w:uiPriority w:val="99"/>
    <w:semiHidden/>
    <w:rsid w:val="004C004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04C"/>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C004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C004C"/>
    <w:rPr>
      <w:rFonts w:ascii="Times New Roman" w:hAnsi="Times New Roman" w:cs="Times New Roman"/>
      <w:b/>
      <w:bCs/>
      <w:sz w:val="36"/>
      <w:szCs w:val="36"/>
    </w:rPr>
  </w:style>
  <w:style w:type="character" w:styleId="Hyperlink">
    <w:name w:val="Hyperlink"/>
    <w:basedOn w:val="DefaultParagraphFont"/>
    <w:uiPriority w:val="99"/>
    <w:semiHidden/>
    <w:unhideWhenUsed/>
    <w:rsid w:val="004C004C"/>
    <w:rPr>
      <w:color w:val="0000FF"/>
      <w:u w:val="single"/>
    </w:rPr>
  </w:style>
  <w:style w:type="paragraph" w:styleId="NormalWeb">
    <w:name w:val="Normal (Web)"/>
    <w:basedOn w:val="Normal"/>
    <w:uiPriority w:val="99"/>
    <w:unhideWhenUsed/>
    <w:rsid w:val="004C004C"/>
    <w:pPr>
      <w:spacing w:before="100" w:beforeAutospacing="1" w:after="100" w:afterAutospacing="1"/>
    </w:pPr>
    <w:rPr>
      <w:rFonts w:eastAsiaTheme="minorHAnsi"/>
    </w:rPr>
  </w:style>
  <w:style w:type="character" w:customStyle="1" w:styleId="apple-style-span">
    <w:name w:val="apple-style-span"/>
    <w:basedOn w:val="DefaultParagraphFont"/>
    <w:rsid w:val="004C004C"/>
  </w:style>
  <w:style w:type="character" w:styleId="Strong">
    <w:name w:val="Strong"/>
    <w:basedOn w:val="DefaultParagraphFont"/>
    <w:uiPriority w:val="22"/>
    <w:qFormat/>
    <w:rsid w:val="004C004C"/>
    <w:rPr>
      <w:b/>
      <w:bCs/>
    </w:rPr>
  </w:style>
  <w:style w:type="character" w:styleId="Emphasis">
    <w:name w:val="Emphasis"/>
    <w:basedOn w:val="DefaultParagraphFont"/>
    <w:uiPriority w:val="20"/>
    <w:qFormat/>
    <w:rsid w:val="004C004C"/>
    <w:rPr>
      <w:i/>
      <w:iCs/>
    </w:rPr>
  </w:style>
  <w:style w:type="paragraph" w:styleId="BalloonText">
    <w:name w:val="Balloon Text"/>
    <w:basedOn w:val="Normal"/>
    <w:link w:val="BalloonTextChar"/>
    <w:uiPriority w:val="99"/>
    <w:semiHidden/>
    <w:unhideWhenUsed/>
    <w:rsid w:val="004C004C"/>
    <w:rPr>
      <w:rFonts w:ascii="Tahoma" w:hAnsi="Tahoma" w:cs="Tahoma"/>
      <w:sz w:val="16"/>
      <w:szCs w:val="16"/>
    </w:rPr>
  </w:style>
  <w:style w:type="character" w:customStyle="1" w:styleId="BalloonTextChar">
    <w:name w:val="Balloon Text Char"/>
    <w:basedOn w:val="DefaultParagraphFont"/>
    <w:link w:val="BalloonText"/>
    <w:uiPriority w:val="99"/>
    <w:semiHidden/>
    <w:rsid w:val="004C004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523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2409060&amp;m=2465563&amp;u=ACS&amp;j=12868421&amp;s=http://pubs.acs.org/stoken/presspac/presspac/abs/10.1021/ja3091615" TargetMode="External"/><Relationship Id="rId26" Type="http://schemas.openxmlformats.org/officeDocument/2006/relationships/hyperlink" Target="http://www.mmsend88.com/link.cfm?r=800557068&amp;sid=22409062&amp;m=2465563&amp;u=ACS&amp;j=12868421&amp;s=http://pubs.acs.org/stoken/presspac/presspac/abs/10.1021/jm301633x" TargetMode="External"/><Relationship Id="rId39" Type="http://schemas.openxmlformats.org/officeDocument/2006/relationships/hyperlink" Target="http://www.mmsend88.com/link.cfm?r=800557068&amp;sid=22466748&amp;m=2465563&amp;u=ACS&amp;j=12868421&amp;s=http://web.1.c2.audiovideoweb.com/1c2web3536/013013JACS.jpg" TargetMode="External"/><Relationship Id="rId21" Type="http://schemas.openxmlformats.org/officeDocument/2006/relationships/image" Target="media/image6.gif"/><Relationship Id="rId34" Type="http://schemas.openxmlformats.org/officeDocument/2006/relationships/hyperlink" Target="http://www.mmsend88.com/link.cfm?r=800557068&amp;sid=22409066&amp;m=2465563&amp;u=ACS&amp;j=12868421&amp;s=http://pubs.acs.org/stoken/presspac/presspac/full/10.1021/sc3000509" TargetMode="External"/><Relationship Id="rId42" Type="http://schemas.openxmlformats.org/officeDocument/2006/relationships/image" Target="media/image12.jpeg"/><Relationship Id="rId47" Type="http://schemas.openxmlformats.org/officeDocument/2006/relationships/hyperlink" Target="http://www.mmsend88.com/link.cfm?r=800557068&amp;sid=22409072&amp;m=2465563&amp;u=ACS&amp;j=12868421&amp;s=http://www.insidescience.org/" TargetMode="External"/><Relationship Id="rId50" Type="http://schemas.openxmlformats.org/officeDocument/2006/relationships/hyperlink" Target="http://www.mmsend88.com/link.cfm?r=800557068&amp;sid=22409073&amp;m=2465563&amp;u=ACS&amp;j=12868421&amp;s=https://communities.acs.org/community/science/science_news" TargetMode="External"/><Relationship Id="rId55" Type="http://schemas.openxmlformats.org/officeDocument/2006/relationships/hyperlink" Target="http://www.mmsend88.com/link.cfm?r=800557068&amp;sid=22409078&amp;m=2465563&amp;u=ACS&amp;j=12868421&amp;s=http://centralscience.org" TargetMode="External"/><Relationship Id="rId63" Type="http://schemas.openxmlformats.org/officeDocument/2006/relationships/hyperlink" Target="http://www.mmsend88.com/link.cfm?r=800557068&amp;sid=22409082&amp;m=2465563&amp;u=ACS&amp;j=12868421&amp;s=http://www.bytesizescience.com/index.cfm/2012/2/22/The-Periodic-Table-Table-Featuring-Theo-Gray" TargetMode="External"/><Relationship Id="rId68" Type="http://schemas.openxmlformats.org/officeDocument/2006/relationships/image" Target="http://images.magnetmail.net/images/clients/ACS/Bytesizelogo(1).jpg" TargetMode="External"/><Relationship Id="rId76"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image" Target="media/image17.jpeg"/><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22409063&amp;m=2465563&amp;u=ACS&amp;j=12868421&amp;s=http://web.1.c2.audiovideoweb.com/1c2web3536/013013greenchemapps.jpg" TargetMode="External"/><Relationship Id="rId11" Type="http://schemas.openxmlformats.org/officeDocument/2006/relationships/hyperlink" Target="http://www.mmsend88.com/link.cfm?r=800557068&amp;sid=22409057&amp;m=2465563&amp;u=ACS&amp;j=12868421&amp;s=https://www.facebook.com/pages/American-Chemical-Society-Press-Room/130342583687829" TargetMode="External"/><Relationship Id="rId24" Type="http://schemas.openxmlformats.org/officeDocument/2006/relationships/image" Target="media/image8.jpeg"/><Relationship Id="rId32" Type="http://schemas.openxmlformats.org/officeDocument/2006/relationships/image" Target="media/image10.jpeg"/><Relationship Id="rId37" Type="http://schemas.openxmlformats.org/officeDocument/2006/relationships/hyperlink" Target="http://www.mmsend88.com/link.cfm?r=800557068&amp;sid=22409067&amp;m=2465563&amp;u=ACS&amp;j=12868421&amp;s=http://www.hhmi.org/" TargetMode="External"/><Relationship Id="rId40" Type="http://schemas.openxmlformats.org/officeDocument/2006/relationships/hyperlink" Target="http://www.mmsend88.com/link.cfm?r=800557068&amp;sid=22409069&amp;m=2465563&amp;u=ACS&amp;j=12868421&amp;s=http://pubs.acs.org/stoken/presspac/presspac/full/10.1021/ja3094795" TargetMode="External"/><Relationship Id="rId45" Type="http://schemas.openxmlformats.org/officeDocument/2006/relationships/hyperlink" Target="http://www.mmsend88.com/link.cfm?r=800557068&amp;sid=22409070&amp;m=2465563&amp;u=ACS&amp;j=12868421&amp;s=http://www.eurekalert.org/acsmeet.php" TargetMode="External"/><Relationship Id="rId53" Type="http://schemas.openxmlformats.org/officeDocument/2006/relationships/hyperlink" Target="http://www.mmsend88.com/link.cfm?r=800557068&amp;sid=22409076&amp;m=2465563&amp;u=ACS&amp;j=12868421&amp;s=http://twitter.com/ACSpressroom" TargetMode="External"/><Relationship Id="rId58" Type="http://schemas.openxmlformats.org/officeDocument/2006/relationships/hyperlink" Target="http://www.mmsend88.com/link.cfm?r=800557068&amp;sid=22409080&amp;m=2465563&amp;u=ACS&amp;j=12868421&amp;s=http://portal.acs.org/portal/acs/corg/content?_nfpb=true&amp;_pageLabel=PP_ARTICLEMAIN&amp;node_id=1355&amp;content_id=CNBP_028033&amp;use_sec=true&amp;sec_url_var=region1&amp;__uuid=e8e6ee76-0abe-4e78-84c4-3717c995c65e" TargetMode="External"/><Relationship Id="rId66" Type="http://schemas.openxmlformats.org/officeDocument/2006/relationships/hyperlink" Target="http://www.mmsend88.com/link.cfm?r=800557068&amp;sid=22409087&amp;m=2465563&amp;u=ACS&amp;j=12868421&amp;s=http://phobos.apple.com/WebObjects/MZStore.woa/wa/viewPodcast?id=266670954" TargetMode="External"/><Relationship Id="rId74" Type="http://schemas.openxmlformats.org/officeDocument/2006/relationships/hyperlink" Target="http://www.mmsend88.com/link.cfm?r=800557068&amp;sid=22409093&amp;m=2465563&amp;u=ACS&amp;j=12868421&amp;s=http://www.facebook.com/pages/Science-Elements/135606971011" TargetMode="External"/><Relationship Id="rId5" Type="http://schemas.openxmlformats.org/officeDocument/2006/relationships/image" Target="media/image1.gif"/><Relationship Id="rId15" Type="http://schemas.openxmlformats.org/officeDocument/2006/relationships/hyperlink" Target="http://www.mmsend88.com/link.cfm?r=800557068&amp;sid=22409059&amp;m=2465563&amp;u=ACS&amp;j=12868421&amp;s=http://www.mrsec.org/" TargetMode="External"/><Relationship Id="rId23" Type="http://schemas.openxmlformats.org/officeDocument/2006/relationships/hyperlink" Target="http://www.mmsend88.com/link.cfm?r=800557068&amp;sid=22409061&amp;m=2465563&amp;u=ACS&amp;j=12868421&amp;s=http://www.ninds.nih.gov/" TargetMode="External"/><Relationship Id="rId28" Type="http://schemas.openxmlformats.org/officeDocument/2006/relationships/image" Target="media/image9.jpeg"/><Relationship Id="rId36" Type="http://schemas.openxmlformats.org/officeDocument/2006/relationships/image" Target="media/image11.jpeg"/><Relationship Id="rId49" Type="http://schemas.openxmlformats.org/officeDocument/2006/relationships/hyperlink" Target="mailto:newsroom@acs.org" TargetMode="External"/><Relationship Id="rId57" Type="http://schemas.openxmlformats.org/officeDocument/2006/relationships/image" Target="media/image13.jpeg"/><Relationship Id="rId61" Type="http://schemas.openxmlformats.org/officeDocument/2006/relationships/hyperlink" Target="mailto:m_bernstein@acs.org" TargetMode="External"/><Relationship Id="rId10" Type="http://schemas.openxmlformats.org/officeDocument/2006/relationships/image" Target="media/image2.png"/><Relationship Id="rId19" Type="http://schemas.openxmlformats.org/officeDocument/2006/relationships/hyperlink" Target="mailto:asen@psu.edu" TargetMode="External"/><Relationship Id="rId31" Type="http://schemas.openxmlformats.org/officeDocument/2006/relationships/hyperlink" Target="http://www.mmsend88.com/link.cfm?r=800557068&amp;sid=22409065&amp;m=2465563&amp;u=ACS&amp;j=12868421&amp;s=https://play.google.com/store/apps/details?id=com.mmi.android.labsolvents" TargetMode="External"/><Relationship Id="rId44" Type="http://schemas.openxmlformats.org/officeDocument/2006/relationships/hyperlink" Target="http://www.mmsend88.com/link.cfm?r=800557068&amp;sid=22466750&amp;m=2465563&amp;u=ACS&amp;j=12868421&amp;s=http://cenm.ag/ecolabeling" TargetMode="External"/><Relationship Id="rId52" Type="http://schemas.openxmlformats.org/officeDocument/2006/relationships/hyperlink" Target="http://www.mmsend88.com/link.cfm?r=800557068&amp;sid=22409075&amp;m=2465563&amp;u=ACS&amp;j=12868421&amp;s=https://twitter.com/signup" TargetMode="External"/><Relationship Id="rId60" Type="http://schemas.openxmlformats.org/officeDocument/2006/relationships/hyperlink" Target="http://www.mmsend88.com/link.cfm?r=800557068&amp;sid=22409081&amp;m=2465563&amp;u=ACS&amp;j=12868421&amp;s=http://portal.acs.org/portal/acs/corg/content?_nfpb=true&amp;_pageLabel=PP_ARTICLEMAIN&amp;node_id=446&amp;content_id=CTD1_018821&amp;use_sec=true&amp;sec_url_var=region1&amp;__uuid=594bce97-0b05-4df7-b759-1a0f9156c5d8" TargetMode="External"/><Relationship Id="rId65" Type="http://schemas.openxmlformats.org/officeDocument/2006/relationships/hyperlink" Target="http://www.mmsend88.com/link.cfm?r=800557068&amp;sid=22409083&amp;m=2465563&amp;u=ACS&amp;j=12868421&amp;s=http://www.bytesizescience.com/index.cfm/2012/5/22/Bytesize-Science-Healing-the-voice-with-synthetic-vocal-cords%20" TargetMode="External"/><Relationship Id="rId73" Type="http://schemas.openxmlformats.org/officeDocument/2006/relationships/hyperlink" Target="http://www.mmsend88.com/link.cfm?r=800557068&amp;sid=22409092&amp;m=2465563&amp;u=ACS&amp;j=12868421&amp;s=http://feeds2.feedburner.com/acs/scienceelements" TargetMode="External"/><Relationship Id="rId4" Type="http://schemas.openxmlformats.org/officeDocument/2006/relationships/webSettings" Target="webSettings.xml"/><Relationship Id="rId9" Type="http://schemas.openxmlformats.org/officeDocument/2006/relationships/hyperlink" Target="http://www.mmsend88.com/link.cfm?r=800557068&amp;sid=22409056&amp;m=2465563&amp;u=ACS&amp;j=12868421&amp;s=https://twitter.com/ACSpressroom" TargetMode="External"/><Relationship Id="rId14" Type="http://schemas.openxmlformats.org/officeDocument/2006/relationships/hyperlink" Target="http://www.mmsend88.com/link.cfm?r=800557068&amp;sid=22409058&amp;m=2465563&amp;u=ACS&amp;j=12868421&amp;s=http://www.mrsec.psu.edu/" TargetMode="External"/><Relationship Id="rId22" Type="http://schemas.openxmlformats.org/officeDocument/2006/relationships/image" Target="media/image7.jpeg"/><Relationship Id="rId27" Type="http://schemas.openxmlformats.org/officeDocument/2006/relationships/hyperlink" Target="mailto:tayl0551@umn.edu" TargetMode="External"/><Relationship Id="rId30" Type="http://schemas.openxmlformats.org/officeDocument/2006/relationships/hyperlink" Target="http://www.mmsend88.com/link.cfm?r=800557068&amp;sid=22409064&amp;m=2465563&amp;u=ACS&amp;j=12868421&amp;s=https://itunes.apple.com/us/app/green-solvents/id446670983?mt=8" TargetMode="External"/><Relationship Id="rId35" Type="http://schemas.openxmlformats.org/officeDocument/2006/relationships/hyperlink" Target="mailto:ekinssean@yahoo.com" TargetMode="External"/><Relationship Id="rId43" Type="http://schemas.openxmlformats.org/officeDocument/2006/relationships/hyperlink" Target="http://www.mmsend88.com/link.cfm?r=800557068&amp;sid=22466749&amp;m=2465563&amp;u=ACS&amp;j=12868421&amp;s=http://web.1.c2.audiovideoweb.com/1c2web3536/09104cover.jpg" TargetMode="External"/><Relationship Id="rId48" Type="http://schemas.openxmlformats.org/officeDocument/2006/relationships/hyperlink" Target="http://www.mmsend88.com/link.cfm?r=800557068&amp;sid=22466751&amp;m=2465563&amp;u=ACS&amp;j=12868421&amp;s=http://cen.acs.org/articles/91/i2/Chemistry-Solar-Airplane.html" TargetMode="External"/><Relationship Id="rId56" Type="http://schemas.openxmlformats.org/officeDocument/2006/relationships/hyperlink" Target="http://www.mmsend88.com/link.cfm?r=800557068&amp;sid=22409079&amp;m=2465563&amp;u=ACS&amp;j=12868421&amp;s=http://portal.acs.org/portal/acs/corg/content?_nfpb=true&amp;_pageLabel=PP_NEWSRELEASES&amp;node_id=222&amp;use_sec=false&amp;sec_url_var=region1&amp;__uuid=50b5ab93-801d-4d0d-868f-b9507ff9d709" TargetMode="External"/><Relationship Id="rId64" Type="http://schemas.openxmlformats.org/officeDocument/2006/relationships/image" Target="media/image16.jpeg"/><Relationship Id="rId69" Type="http://schemas.openxmlformats.org/officeDocument/2006/relationships/hyperlink" Target="http://www.mmsend88.com/link.cfm?r=800557068&amp;sid=22409089&amp;m=2465563&amp;u=ACS&amp;j=12868421&amp;s=http://itunes.apple.com/WebObjects/MZStore.woa/wa/viewPodcast?id=283627508" TargetMode="External"/><Relationship Id="rId77" Type="http://schemas.openxmlformats.org/officeDocument/2006/relationships/theme" Target="theme/theme1.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409074&amp;m=2465563&amp;u=ACS&amp;j=12868421&amp;s=http://www.bytesizescience.com" TargetMode="External"/><Relationship Id="rId72" Type="http://schemas.openxmlformats.org/officeDocument/2006/relationships/hyperlink" Target="http://www.mmsend88.com/link.cfm?r=800557068&amp;sid=22409091&amp;m=2465563&amp;u=ACS&amp;j=12868421&amp;s=http://itunes.apple.com/WebObjects/MZStore.woa/wa/viewPodcast?id=259674986"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466745&amp;m=2465563&amp;u=ACS&amp;j=12868421&amp;s=http://web.1.c2.audiovideoweb.com/1c2web3536/013013JACS.jpg" TargetMode="External"/><Relationship Id="rId25" Type="http://schemas.openxmlformats.org/officeDocument/2006/relationships/hyperlink" Target="http://www.mmsend88.com/link.cfm?r=800557068&amp;sid=22466746&amp;m=2465563&amp;u=ACS&amp;j=12868421&amp;s=http://web.1.c2.audiovideoweb.com/1c2web3536/013013medicinalhires.jpg" TargetMode="External"/><Relationship Id="rId33" Type="http://schemas.openxmlformats.org/officeDocument/2006/relationships/hyperlink" Target="http://www.mmsend88.com/link.cfm?r=800557068&amp;sid=22466747&amp;m=2465563&amp;u=ACS&amp;j=12868421&amp;s=http://web.1.c2.audiovideoweb.com/1c2web3536/013013acssustainhires.jpg" TargetMode="External"/><Relationship Id="rId38" Type="http://schemas.openxmlformats.org/officeDocument/2006/relationships/hyperlink" Target="http://www.mmsend88.com/link.cfm?r=800557068&amp;sid=22409068&amp;m=2465563&amp;u=ACS&amp;j=12868421&amp;s=http://www.darpa.mil/" TargetMode="External"/><Relationship Id="rId46" Type="http://schemas.openxmlformats.org/officeDocument/2006/relationships/hyperlink" Target="http://www.mmsend88.com/link.cfm?r=800557068&amp;sid=22409071&amp;m=2465563&amp;u=ACS&amp;j=12868421&amp;s=http://www.ustream.tv/channel/acslive%20" TargetMode="External"/><Relationship Id="rId59" Type="http://schemas.openxmlformats.org/officeDocument/2006/relationships/image" Target="media/image14.png"/><Relationship Id="rId67" Type="http://schemas.openxmlformats.org/officeDocument/2006/relationships/hyperlink" Target="http://www.mmsend88.com/link.cfm?r=800557068&amp;sid=22409088&amp;m=2465563&amp;u=ACS&amp;j=12868421&amp;s=http://feeds.feedburner.com/BytesizeScience" TargetMode="External"/><Relationship Id="rId20" Type="http://schemas.openxmlformats.org/officeDocument/2006/relationships/hyperlink" Target="mailto:pjbbio@engr.psu.edu" TargetMode="External"/><Relationship Id="rId41" Type="http://schemas.openxmlformats.org/officeDocument/2006/relationships/hyperlink" Target="mailto:jbsiegel@ucdavis.edu" TargetMode="External"/><Relationship Id="rId54" Type="http://schemas.openxmlformats.org/officeDocument/2006/relationships/hyperlink" Target="http://www.mmsend88.com/link.cfm?r=800557068&amp;sid=22409077&amp;m=2465563&amp;u=ACS&amp;j=12868421&amp;s=http://twitter.com/cenmag" TargetMode="External"/><Relationship Id="rId62" Type="http://schemas.openxmlformats.org/officeDocument/2006/relationships/image" Target="media/image15.png"/><Relationship Id="rId70" Type="http://schemas.openxmlformats.org/officeDocument/2006/relationships/hyperlink" Target="http://www.mmsend88.com/link.cfm?r=800557068&amp;sid=22409090&amp;m=2465563&amp;u=ACS&amp;j=12868421&amp;s=http://www.acs.org/GlobalChallenges" TargetMode="External"/><Relationship Id="rId75" Type="http://schemas.openxmlformats.org/officeDocument/2006/relationships/image" Target="http://images.magnetmail.net/images/clients/ACS/scienceelements_02_150.gif" TargetMode="External"/><Relationship Id="rId1" Type="http://schemas.openxmlformats.org/officeDocument/2006/relationships/styles" Target="styles.xml"/><Relationship Id="rId6" Type="http://schemas.openxmlformats.org/officeDocument/2006/relationships/hyperlink" Target="http://www.mmsend88.com/link.cfm?r=800557068&amp;sid=22409055&amp;m=2465563&amp;u=ACS&amp;j=12868421&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4469</Words>
  <Characters>25479</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2013-01-30T14:57:00Z</dcterms:created>
  <dcterms:modified xsi:type="dcterms:W3CDTF">2013-01-30T14:58:00Z</dcterms:modified>
</cp:coreProperties>
</file>