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2364120</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Structural insights into the </w:t>
                  </w:r>
                  <w:proofErr w:type="spellStart"/>
                  <w:r w:rsidRPr="00E43435">
                    <w:rPr>
                      <w:rFonts w:ascii="Times New Roman" w:eastAsia="Times New Roman" w:hAnsi="Times New Roman" w:cs="Times New Roman"/>
                      <w:b/>
                      <w:bCs/>
                      <w:sz w:val="20"/>
                      <w:szCs w:val="20"/>
                    </w:rPr>
                    <w:t>NuRD</w:t>
                  </w:r>
                  <w:proofErr w:type="spellEnd"/>
                  <w:r w:rsidRPr="00E43435">
                    <w:rPr>
                      <w:rFonts w:ascii="Times New Roman" w:eastAsia="Times New Roman" w:hAnsi="Times New Roman" w:cs="Times New Roman"/>
                      <w:b/>
                      <w:bCs/>
                      <w:sz w:val="20"/>
                      <w:szCs w:val="20"/>
                    </w:rPr>
                    <w:t>-like SHREC complex and its mechanism of heterochromatin silencing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Janet Partridge</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janet.partridge@stjude.org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Christiane Brugger</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Godwin Job</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Tao Xu</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Sreenath</w:t>
                  </w:r>
                  <w:proofErr w:type="spellEnd"/>
                  <w:r w:rsidRPr="00E43435">
                    <w:rPr>
                      <w:rFonts w:ascii="Times New Roman" w:eastAsia="Times New Roman" w:hAnsi="Times New Roman" w:cs="Times New Roman"/>
                      <w:sz w:val="20"/>
                      <w:szCs w:val="20"/>
                    </w:rPr>
                    <w:t xml:space="preserve"> Shanker</w:t>
                  </w:r>
                  <w:r w:rsidRPr="00E43435">
                    <w:rPr>
                      <w:rFonts w:ascii="Times New Roman" w:eastAsia="Times New Roman" w:hAnsi="Times New Roman" w:cs="Times New Roman"/>
                      <w:sz w:val="20"/>
                      <w:szCs w:val="20"/>
                      <w:vertAlign w:val="superscript"/>
                    </w:rPr>
                    <w:t>3</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Yvan</w:t>
                  </w:r>
                  <w:proofErr w:type="spellEnd"/>
                  <w:r w:rsidRPr="00E43435">
                    <w:rPr>
                      <w:rFonts w:ascii="Times New Roman" w:eastAsia="Times New Roman" w:hAnsi="Times New Roman" w:cs="Times New Roman"/>
                      <w:sz w:val="20"/>
                      <w:szCs w:val="20"/>
                    </w:rPr>
                    <w:t xml:space="preserve"> Pfister</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Brandon Lowe</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Jose </w:t>
                  </w:r>
                  <w:proofErr w:type="spellStart"/>
                  <w:r w:rsidRPr="00E43435">
                    <w:rPr>
                      <w:rFonts w:ascii="Times New Roman" w:eastAsia="Times New Roman" w:hAnsi="Times New Roman" w:cs="Times New Roman"/>
                      <w:sz w:val="20"/>
                      <w:szCs w:val="20"/>
                    </w:rPr>
                    <w:t>Banos</w:t>
                  </w:r>
                  <w:proofErr w:type="spellEnd"/>
                  <w:r w:rsidRPr="00E43435">
                    <w:rPr>
                      <w:rFonts w:ascii="Times New Roman" w:eastAsia="Times New Roman" w:hAnsi="Times New Roman" w:cs="Times New Roman"/>
                      <w:sz w:val="20"/>
                      <w:szCs w:val="20"/>
                    </w:rPr>
                    <w:t xml:space="preserve"> Sanz</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Thomas Schalch</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Janet Partridge</w:t>
                  </w:r>
                  <w:r w:rsidRPr="00E43435">
                    <w:rPr>
                      <w:rFonts w:ascii="Times New Roman" w:eastAsia="Times New Roman" w:hAnsi="Times New Roman" w:cs="Times New Roman"/>
                      <w:sz w:val="20"/>
                      <w:szCs w:val="20"/>
                      <w:vertAlign w:val="superscript"/>
                    </w:rPr>
                    <w:t>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Pathology, St. Jude Children's Research Hospital, Memphis, TN, United States. </w:t>
                  </w:r>
                  <w:r w:rsidRPr="00E43435">
                    <w:rPr>
                      <w:rFonts w:ascii="Times New Roman" w:eastAsia="Times New Roman" w:hAnsi="Times New Roman" w:cs="Times New Roman"/>
                      <w:sz w:val="20"/>
                      <w:szCs w:val="20"/>
                    </w:rPr>
                    <w:br/>
                    <w:t xml:space="preserve">2. Molecular Biology, University of Geneva, Geneva, Switzerland. </w:t>
                  </w:r>
                  <w:r w:rsidRPr="00E43435">
                    <w:rPr>
                      <w:rFonts w:ascii="Times New Roman" w:eastAsia="Times New Roman" w:hAnsi="Times New Roman" w:cs="Times New Roman"/>
                      <w:sz w:val="20"/>
                      <w:szCs w:val="20"/>
                    </w:rPr>
                    <w:br/>
                    <w:t xml:space="preserve">3. Biochemistry, St. Jude Children's Research Hospital, Memphis, TN,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Only</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Nucleosome remodeling and histone </w:t>
                  </w:r>
                  <w:proofErr w:type="spellStart"/>
                  <w:r w:rsidRPr="00E43435">
                    <w:rPr>
                      <w:rFonts w:ascii="Times New Roman" w:eastAsia="Times New Roman" w:hAnsi="Times New Roman" w:cs="Times New Roman"/>
                      <w:sz w:val="20"/>
                      <w:szCs w:val="20"/>
                    </w:rPr>
                    <w:t>deacetylation</w:t>
                  </w:r>
                  <w:proofErr w:type="spellEnd"/>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NuRD</w:t>
                  </w:r>
                  <w:proofErr w:type="spellEnd"/>
                  <w:r w:rsidRPr="00E43435">
                    <w:rPr>
                      <w:rFonts w:ascii="Times New Roman" w:eastAsia="Times New Roman" w:hAnsi="Times New Roman" w:cs="Times New Roman"/>
                      <w:sz w:val="20"/>
                      <w:szCs w:val="20"/>
                    </w:rPr>
                    <w:t xml:space="preserve">) complexes are essential for differentiation and development and are recruited by Methyl-DNA-Binding proteins and transcriptional regulators. The Snf2/HDAC repressive complex (SHREC) represents the fission yeast </w:t>
                  </w:r>
                  <w:proofErr w:type="spellStart"/>
                  <w:r w:rsidRPr="00E43435">
                    <w:rPr>
                      <w:rFonts w:ascii="Times New Roman" w:eastAsia="Times New Roman" w:hAnsi="Times New Roman" w:cs="Times New Roman"/>
                      <w:sz w:val="20"/>
                      <w:szCs w:val="20"/>
                    </w:rPr>
                    <w:t>NuRD</w:t>
                  </w:r>
                  <w:proofErr w:type="spellEnd"/>
                  <w:r w:rsidRPr="00E43435">
                    <w:rPr>
                      <w:rFonts w:ascii="Times New Roman" w:eastAsia="Times New Roman" w:hAnsi="Times New Roman" w:cs="Times New Roman"/>
                      <w:sz w:val="20"/>
                      <w:szCs w:val="20"/>
                    </w:rPr>
                    <w:t xml:space="preserve"> equivalent. SHREC is recruited by the HP1 proteins and unites the nucleosome remodeler Mit1, the histone deacetylase (HDAC) Clr3, and the poorly characterized subunits Clr1 and Clr2. Here we present an in-depth functional and structural description of SHREC. Clr1 forms the core of the complex, binding Mit1 with an N-terminal domain and Clr2 and Clr3 with its C-terminus (Clr1C). Crystal structures of the Mit1-Clr1 interface, of Clr2 bound to Clr1 and of the Clr3 dimer are presented. Our analysis characterizes the interaction of Clr2, Clr3 and Mit1 with the Clr1 backbone. Dissection of the complex’s role in heterochromatin silencing reveals a modular architecture and new roles in recruitment of SHREC by previously unrecognized nucleic acid binding domains.</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68"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2364521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w:t>
                  </w:r>
                  <w:r w:rsidRPr="00E43435">
                    <w:rPr>
                      <w:rFonts w:ascii="Times New Roman" w:eastAsia="Times New Roman" w:hAnsi="Times New Roman" w:cs="Times New Roman"/>
                      <w:sz w:val="20"/>
                      <w:szCs w:val="20"/>
                    </w:rPr>
                    <w:t>Mapping the residues of human WRN helicase involved in unwinding G-</w:t>
                  </w:r>
                  <w:proofErr w:type="spellStart"/>
                  <w:r w:rsidRPr="00E43435">
                    <w:rPr>
                      <w:rFonts w:ascii="Times New Roman" w:eastAsia="Times New Roman" w:hAnsi="Times New Roman" w:cs="Times New Roman"/>
                      <w:sz w:val="20"/>
                      <w:szCs w:val="20"/>
                    </w:rPr>
                    <w:t>quadruplex</w:t>
                  </w:r>
                  <w:proofErr w:type="spellEnd"/>
                  <w:r w:rsidRPr="00E43435">
                    <w:rPr>
                      <w:rFonts w:ascii="Times New Roman" w:eastAsia="Times New Roman" w:hAnsi="Times New Roman" w:cs="Times New Roman"/>
                      <w:sz w:val="20"/>
                      <w:szCs w:val="20"/>
                    </w:rPr>
                    <w:t xml:space="preserve"> DNA</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 xml:space="preserve">Amit </w:t>
                  </w:r>
                  <w:proofErr w:type="spellStart"/>
                  <w:r w:rsidRPr="00E43435">
                    <w:rPr>
                      <w:rFonts w:ascii="Times New Roman" w:eastAsia="Times New Roman" w:hAnsi="Times New Roman" w:cs="Times New Roman"/>
                      <w:sz w:val="20"/>
                      <w:szCs w:val="20"/>
                    </w:rPr>
                    <w:t>Ketkar</w:t>
                  </w:r>
                  <w:proofErr w:type="spellEnd"/>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amtiketi@yahoo.co.uk</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Amit Ketkar</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Markus V. Voehler</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Tresor</w:t>
                  </w:r>
                  <w:proofErr w:type="spellEnd"/>
                  <w:r w:rsidRPr="00E43435">
                    <w:rPr>
                      <w:rFonts w:ascii="Times New Roman" w:eastAsia="Times New Roman" w:hAnsi="Times New Roman" w:cs="Times New Roman"/>
                      <w:sz w:val="20"/>
                      <w:szCs w:val="20"/>
                    </w:rPr>
                    <w:t xml:space="preserve"> Mukiza</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Robert L. Eoff</w:t>
                  </w:r>
                  <w:r w:rsidRPr="00E43435">
                    <w:rPr>
                      <w:rFonts w:ascii="Times New Roman" w:eastAsia="Times New Roman" w:hAnsi="Times New Roman" w:cs="Times New Roman"/>
                      <w:sz w:val="20"/>
                      <w:szCs w:val="20"/>
                      <w:vertAlign w:val="superscript"/>
                    </w:rPr>
                    <w:t>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Biochemistry &amp; Molecular Biology, University of Arkansas for Medical Sciences, Little Rock, AR, United States. </w:t>
                  </w:r>
                  <w:r w:rsidRPr="00E43435">
                    <w:rPr>
                      <w:rFonts w:ascii="Times New Roman" w:eastAsia="Times New Roman" w:hAnsi="Times New Roman" w:cs="Times New Roman"/>
                      <w:sz w:val="20"/>
                      <w:szCs w:val="20"/>
                    </w:rPr>
                    <w:br/>
                    <w:t xml:space="preserve">2. Vanderbilt University, Nashville, TN,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Preferred</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Maintaining the integrity of the genome is a fundamental biological process, aberrations in which lead to </w:t>
                  </w:r>
                  <w:proofErr w:type="spellStart"/>
                  <w:r w:rsidRPr="00E43435">
                    <w:rPr>
                      <w:rFonts w:ascii="Times New Roman" w:eastAsia="Times New Roman" w:hAnsi="Times New Roman" w:cs="Times New Roman"/>
                      <w:sz w:val="20"/>
                      <w:szCs w:val="20"/>
                    </w:rPr>
                    <w:t>tumorigenesis</w:t>
                  </w:r>
                  <w:proofErr w:type="spellEnd"/>
                  <w:r w:rsidRPr="00E43435">
                    <w:rPr>
                      <w:rFonts w:ascii="Times New Roman" w:eastAsia="Times New Roman" w:hAnsi="Times New Roman" w:cs="Times New Roman"/>
                      <w:sz w:val="20"/>
                      <w:szCs w:val="20"/>
                    </w:rPr>
                    <w:t xml:space="preserve"> in higher eukaryotes. The cellular machinery that is responsible for this process has to overcome many obstacles like damaged bases or non-canonical DNA structures. G-</w:t>
                  </w:r>
                  <w:proofErr w:type="spellStart"/>
                  <w:r w:rsidRPr="00E43435">
                    <w:rPr>
                      <w:rFonts w:ascii="Times New Roman" w:eastAsia="Times New Roman" w:hAnsi="Times New Roman" w:cs="Times New Roman"/>
                      <w:sz w:val="20"/>
                      <w:szCs w:val="20"/>
                    </w:rPr>
                    <w:t>quadruplex</w:t>
                  </w:r>
                  <w:proofErr w:type="spellEnd"/>
                  <w:r w:rsidRPr="00E43435">
                    <w:rPr>
                      <w:rFonts w:ascii="Times New Roman" w:eastAsia="Times New Roman" w:hAnsi="Times New Roman" w:cs="Times New Roman"/>
                      <w:sz w:val="20"/>
                      <w:szCs w:val="20"/>
                    </w:rPr>
                    <w:t xml:space="preserve"> (G4) DNA is a specialized DNA structure that is commonly encountered by the replication machinery, and it has been shown to present a significant block for replication, and must be overcome to complete the process efficiently. G4 motifs have been shown to occur at functional regions of prokaryotic and eukaryotic genomes, like promoters of oncogenes, replication origins and telomeres. G4 sequences are also enriched at chromosomal breakpoints in multiple types of cancer. The Werner’s syndrome protein (WRN) is a helicase that has been implicated in efficiently unwinding G4-DNA structures during replication. We investigated the role of the RecQ-C terminal (RQC) domain of WRN in interacting specifically with G4-DNA structures using the c-</w:t>
                  </w:r>
                  <w:proofErr w:type="spellStart"/>
                  <w:r w:rsidRPr="00E43435">
                    <w:rPr>
                      <w:rFonts w:ascii="Times New Roman" w:eastAsia="Times New Roman" w:hAnsi="Times New Roman" w:cs="Times New Roman"/>
                      <w:sz w:val="20"/>
                      <w:szCs w:val="20"/>
                    </w:rPr>
                    <w:t>Myc</w:t>
                  </w:r>
                  <w:proofErr w:type="spellEnd"/>
                  <w:r w:rsidRPr="00E43435">
                    <w:rPr>
                      <w:rFonts w:ascii="Times New Roman" w:eastAsia="Times New Roman" w:hAnsi="Times New Roman" w:cs="Times New Roman"/>
                      <w:sz w:val="20"/>
                      <w:szCs w:val="20"/>
                    </w:rPr>
                    <w:t xml:space="preserve"> G4-DNA sequence. DNA binding experiments using truncated constructs of WRN showed that the RQC domain was both necessary, and sufficient for binding G4-DNA. </w:t>
                  </w:r>
                  <w:r w:rsidRPr="00E43435">
                    <w:rPr>
                      <w:rFonts w:ascii="Times New Roman" w:eastAsia="Times New Roman" w:hAnsi="Times New Roman" w:cs="Times New Roman"/>
                      <w:sz w:val="20"/>
                      <w:szCs w:val="20"/>
                      <w:vertAlign w:val="superscript"/>
                    </w:rPr>
                    <w:t>15</w:t>
                  </w:r>
                  <w:r w:rsidRPr="00E43435">
                    <w:rPr>
                      <w:rFonts w:ascii="Times New Roman" w:eastAsia="Times New Roman" w:hAnsi="Times New Roman" w:cs="Times New Roman"/>
                      <w:sz w:val="20"/>
                      <w:szCs w:val="20"/>
                    </w:rPr>
                    <w:t xml:space="preserve">N-NMR spectroscopic studies with the RQC-domain were performed in DNA titration experiments using both non-structured, and G4-DNA forming </w:t>
                  </w:r>
                  <w:proofErr w:type="spellStart"/>
                  <w:r w:rsidRPr="00E43435">
                    <w:rPr>
                      <w:rFonts w:ascii="Times New Roman" w:eastAsia="Times New Roman" w:hAnsi="Times New Roman" w:cs="Times New Roman"/>
                      <w:sz w:val="20"/>
                      <w:szCs w:val="20"/>
                    </w:rPr>
                    <w:t>oligos</w:t>
                  </w:r>
                  <w:proofErr w:type="spellEnd"/>
                  <w:r w:rsidRPr="00E43435">
                    <w:rPr>
                      <w:rFonts w:ascii="Times New Roman" w:eastAsia="Times New Roman" w:hAnsi="Times New Roman" w:cs="Times New Roman"/>
                      <w:sz w:val="20"/>
                      <w:szCs w:val="20"/>
                    </w:rPr>
                    <w:t xml:space="preserve"> to identify residues that are involved specifically in interacting with G4-DNA. Residues that showed the maximum G4-specific changes in NMR signals were considered for further studies. These residues were mutated by site-directed mutagenesis in the context of a helicase-RQC domain construct of WRN (residues 500-1092), and the resulting mutant proteins were studied in detail for their ATPase activity, ability to unwind G4-DNA and their relative affinities towards non-structured or G4-DNA substrates. All of the mutant WRN proteins showed robust ATPase and DNA-unwinding activities on non-structured substrates, comparable to the wild-type. Mutating residues T1024 and T1086 resulted in a substantial defect in helicase activity as compared to the wild-type enzyme, and this defect was only observed with the G4 substrate. The WRN</w:t>
                  </w:r>
                  <w:r w:rsidRPr="00E43435">
                    <w:rPr>
                      <w:rFonts w:ascii="Times New Roman" w:eastAsia="Times New Roman" w:hAnsi="Times New Roman" w:cs="Times New Roman"/>
                      <w:sz w:val="20"/>
                      <w:szCs w:val="20"/>
                      <w:vertAlign w:val="superscript"/>
                    </w:rPr>
                    <w:t>T1024G/T1086G</w:t>
                  </w:r>
                  <w:r w:rsidRPr="00E43435">
                    <w:rPr>
                      <w:rFonts w:ascii="Times New Roman" w:eastAsia="Times New Roman" w:hAnsi="Times New Roman" w:cs="Times New Roman"/>
                      <w:sz w:val="20"/>
                      <w:szCs w:val="20"/>
                    </w:rPr>
                    <w:t xml:space="preserve"> double-mutant protein was the most affected in this respect (only 10% G4-DNA unwinding activity compared to wild-type). Thus, we have identified residues in the WRN RQC domain that are </w:t>
                  </w:r>
                  <w:proofErr w:type="spellStart"/>
                  <w:r w:rsidRPr="00E43435">
                    <w:rPr>
                      <w:rFonts w:ascii="Times New Roman" w:eastAsia="Times New Roman" w:hAnsi="Times New Roman" w:cs="Times New Roman"/>
                      <w:sz w:val="20"/>
                      <w:szCs w:val="20"/>
                    </w:rPr>
                    <w:t>dispensible</w:t>
                  </w:r>
                  <w:proofErr w:type="spellEnd"/>
                  <w:r w:rsidRPr="00E43435">
                    <w:rPr>
                      <w:rFonts w:ascii="Times New Roman" w:eastAsia="Times New Roman" w:hAnsi="Times New Roman" w:cs="Times New Roman"/>
                      <w:sz w:val="20"/>
                      <w:szCs w:val="20"/>
                    </w:rPr>
                    <w:t xml:space="preserve"> for unwinding B-form DNA but necessary for optimal G4 unwinding activity.</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69"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2366076</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w:t>
                  </w:r>
                  <w:r w:rsidRPr="00E43435">
                    <w:rPr>
                      <w:rFonts w:ascii="Times New Roman" w:eastAsia="Times New Roman" w:hAnsi="Times New Roman" w:cs="Times New Roman"/>
                      <w:sz w:val="20"/>
                      <w:szCs w:val="20"/>
                    </w:rPr>
                    <w:t xml:space="preserve">A Structural Framework for how Homologous Recombination is Stimulated by the Phage T4 Recombination Mediator Protein </w:t>
                  </w:r>
                  <w:proofErr w:type="spellStart"/>
                  <w:r w:rsidRPr="00E43435">
                    <w:rPr>
                      <w:rFonts w:ascii="Times New Roman" w:eastAsia="Times New Roman" w:hAnsi="Times New Roman" w:cs="Times New Roman"/>
                      <w:sz w:val="20"/>
                      <w:szCs w:val="20"/>
                    </w:rPr>
                    <w:t>UvsY</w:t>
                  </w:r>
                  <w:proofErr w:type="spellEnd"/>
                  <w:r w:rsidRPr="00E43435">
                    <w:rPr>
                      <w:rFonts w:ascii="Times New Roman" w:eastAsia="Times New Roman" w:hAnsi="Times New Roman" w:cs="Times New Roman"/>
                      <w:sz w:val="20"/>
                      <w:szCs w:val="20"/>
                    </w:rPr>
                    <w:t>.</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Stephen White</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stephen.white@stjude.org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Stephen W. White</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Stefan Gajewski</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Sivaraja</w:t>
                  </w:r>
                  <w:proofErr w:type="spellEnd"/>
                  <w:r w:rsidRPr="00E43435">
                    <w:rPr>
                      <w:rFonts w:ascii="Times New Roman" w:eastAsia="Times New Roman" w:hAnsi="Times New Roman" w:cs="Times New Roman"/>
                      <w:sz w:val="20"/>
                      <w:szCs w:val="20"/>
                    </w:rPr>
                    <w:t xml:space="preserve"> Vaithiyalingam</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Brett Waddell</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Amanda Nourse</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Jens Meiler</w:t>
                  </w:r>
                  <w:r w:rsidRPr="00E43435">
                    <w:rPr>
                      <w:rFonts w:ascii="Times New Roman" w:eastAsia="Times New Roman" w:hAnsi="Times New Roman" w:cs="Times New Roman"/>
                      <w:sz w:val="20"/>
                      <w:szCs w:val="20"/>
                      <w:vertAlign w:val="superscript"/>
                    </w:rPr>
                    <w:t>2</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St Jude </w:t>
                  </w:r>
                  <w:proofErr w:type="spellStart"/>
                  <w:r w:rsidRPr="00E43435">
                    <w:rPr>
                      <w:rFonts w:ascii="Times New Roman" w:eastAsia="Times New Roman" w:hAnsi="Times New Roman" w:cs="Times New Roman"/>
                      <w:sz w:val="20"/>
                      <w:szCs w:val="20"/>
                    </w:rPr>
                    <w:t>Childres</w:t>
                  </w:r>
                  <w:proofErr w:type="spellEnd"/>
                  <w:r w:rsidRPr="00E43435">
                    <w:rPr>
                      <w:rFonts w:ascii="Times New Roman" w:eastAsia="Times New Roman" w:hAnsi="Times New Roman" w:cs="Times New Roman"/>
                      <w:sz w:val="20"/>
                      <w:szCs w:val="20"/>
                    </w:rPr>
                    <w:t xml:space="preserve"> Res Hospital, Memphis, TN, United States. </w:t>
                  </w:r>
                  <w:r w:rsidRPr="00E43435">
                    <w:rPr>
                      <w:rFonts w:ascii="Times New Roman" w:eastAsia="Times New Roman" w:hAnsi="Times New Roman" w:cs="Times New Roman"/>
                      <w:sz w:val="20"/>
                      <w:szCs w:val="20"/>
                    </w:rPr>
                    <w:br/>
                    <w:t xml:space="preserve">2. Departments of Chemistry, Pharmacology, and Biomedical Informatics, Vanderbilt University, Nashville, TN,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Only</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The </w:t>
                  </w:r>
                  <w:proofErr w:type="spellStart"/>
                  <w:r w:rsidRPr="00E43435">
                    <w:rPr>
                      <w:rFonts w:ascii="Times New Roman" w:eastAsia="Times New Roman" w:hAnsi="Times New Roman" w:cs="Times New Roman"/>
                      <w:sz w:val="20"/>
                      <w:szCs w:val="20"/>
                    </w:rPr>
                    <w:t>UvsY</w:t>
                  </w:r>
                  <w:proofErr w:type="spellEnd"/>
                  <w:r w:rsidRPr="00E43435">
                    <w:rPr>
                      <w:rFonts w:ascii="Times New Roman" w:eastAsia="Times New Roman" w:hAnsi="Times New Roman" w:cs="Times New Roman"/>
                      <w:sz w:val="20"/>
                      <w:szCs w:val="20"/>
                    </w:rPr>
                    <w:t xml:space="preserve"> recombination mediator protein (RMP) is critical for efficient homologous recombination in bacteriophage T4. We report here the crystal structure of </w:t>
                  </w:r>
                  <w:proofErr w:type="spellStart"/>
                  <w:r w:rsidRPr="00E43435">
                    <w:rPr>
                      <w:rFonts w:ascii="Times New Roman" w:eastAsia="Times New Roman" w:hAnsi="Times New Roman" w:cs="Times New Roman"/>
                      <w:sz w:val="20"/>
                      <w:szCs w:val="20"/>
                    </w:rPr>
                    <w:t>UvsY</w:t>
                  </w:r>
                  <w:proofErr w:type="spellEnd"/>
                  <w:r w:rsidRPr="00E43435">
                    <w:rPr>
                      <w:rFonts w:ascii="Times New Roman" w:eastAsia="Times New Roman" w:hAnsi="Times New Roman" w:cs="Times New Roman"/>
                      <w:sz w:val="20"/>
                      <w:szCs w:val="20"/>
                    </w:rPr>
                    <w:t xml:space="preserve"> in four open-barrel </w:t>
                  </w:r>
                  <w:proofErr w:type="spellStart"/>
                  <w:r w:rsidRPr="00E43435">
                    <w:rPr>
                      <w:rFonts w:ascii="Times New Roman" w:eastAsia="Times New Roman" w:hAnsi="Times New Roman" w:cs="Times New Roman"/>
                      <w:sz w:val="20"/>
                      <w:szCs w:val="20"/>
                    </w:rPr>
                    <w:t>heptameric</w:t>
                  </w:r>
                  <w:proofErr w:type="spellEnd"/>
                  <w:r w:rsidRPr="00E43435">
                    <w:rPr>
                      <w:rFonts w:ascii="Times New Roman" w:eastAsia="Times New Roman" w:hAnsi="Times New Roman" w:cs="Times New Roman"/>
                      <w:sz w:val="20"/>
                      <w:szCs w:val="20"/>
                    </w:rPr>
                    <w:t xml:space="preserve"> assemblies, and provide structural insights into its biological function. The </w:t>
                  </w:r>
                  <w:proofErr w:type="spellStart"/>
                  <w:r w:rsidRPr="00E43435">
                    <w:rPr>
                      <w:rFonts w:ascii="Times New Roman" w:eastAsia="Times New Roman" w:hAnsi="Times New Roman" w:cs="Times New Roman"/>
                      <w:sz w:val="20"/>
                      <w:szCs w:val="20"/>
                    </w:rPr>
                    <w:t>UvsY</w:t>
                  </w:r>
                  <w:proofErr w:type="spellEnd"/>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heptamer</w:t>
                  </w:r>
                  <w:proofErr w:type="spellEnd"/>
                  <w:r w:rsidRPr="00E43435">
                    <w:rPr>
                      <w:rFonts w:ascii="Times New Roman" w:eastAsia="Times New Roman" w:hAnsi="Times New Roman" w:cs="Times New Roman"/>
                      <w:sz w:val="20"/>
                      <w:szCs w:val="20"/>
                    </w:rPr>
                    <w:t xml:space="preserve"> was confirmed in solution by AUC and SEC-MALS, and ITC analyses of the </w:t>
                  </w:r>
                  <w:proofErr w:type="spellStart"/>
                  <w:r w:rsidRPr="00E43435">
                    <w:rPr>
                      <w:rFonts w:ascii="Times New Roman" w:eastAsia="Times New Roman" w:hAnsi="Times New Roman" w:cs="Times New Roman"/>
                      <w:sz w:val="20"/>
                      <w:szCs w:val="20"/>
                    </w:rPr>
                    <w:t>UvsY-ssDNA</w:t>
                  </w:r>
                  <w:proofErr w:type="spellEnd"/>
                  <w:r w:rsidRPr="00E43435">
                    <w:rPr>
                      <w:rFonts w:ascii="Times New Roman" w:eastAsia="Times New Roman" w:hAnsi="Times New Roman" w:cs="Times New Roman"/>
                      <w:sz w:val="20"/>
                      <w:szCs w:val="20"/>
                    </w:rPr>
                    <w:t xml:space="preserve"> interaction revealed two binding modes binding within the assembly. Using SPR, we examined the binding of </w:t>
                  </w:r>
                  <w:proofErr w:type="spellStart"/>
                  <w:r w:rsidRPr="00E43435">
                    <w:rPr>
                      <w:rFonts w:ascii="Times New Roman" w:eastAsia="Times New Roman" w:hAnsi="Times New Roman" w:cs="Times New Roman"/>
                      <w:sz w:val="20"/>
                      <w:szCs w:val="20"/>
                    </w:rPr>
                    <w:t>UvsY</w:t>
                  </w:r>
                  <w:proofErr w:type="spellEnd"/>
                  <w:r w:rsidRPr="00E43435">
                    <w:rPr>
                      <w:rFonts w:ascii="Times New Roman" w:eastAsia="Times New Roman" w:hAnsi="Times New Roman" w:cs="Times New Roman"/>
                      <w:sz w:val="20"/>
                      <w:szCs w:val="20"/>
                    </w:rPr>
                    <w:t xml:space="preserve"> to both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and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in complex with gp32, the T4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-binding protein. This confirmed that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can bind </w:t>
                  </w:r>
                  <w:proofErr w:type="spellStart"/>
                  <w:r w:rsidRPr="00E43435">
                    <w:rPr>
                      <w:rFonts w:ascii="Times New Roman" w:eastAsia="Times New Roman" w:hAnsi="Times New Roman" w:cs="Times New Roman"/>
                      <w:sz w:val="20"/>
                      <w:szCs w:val="20"/>
                    </w:rPr>
                    <w:t>UvsY</w:t>
                  </w:r>
                  <w:proofErr w:type="spellEnd"/>
                  <w:r w:rsidRPr="00E43435">
                    <w:rPr>
                      <w:rFonts w:ascii="Times New Roman" w:eastAsia="Times New Roman" w:hAnsi="Times New Roman" w:cs="Times New Roman"/>
                      <w:sz w:val="20"/>
                      <w:szCs w:val="20"/>
                    </w:rPr>
                    <w:t xml:space="preserve"> and gp32 independently, and also as a ternary complex. SPR also showed that residues located on the rim of the </w:t>
                  </w:r>
                  <w:proofErr w:type="spellStart"/>
                  <w:r w:rsidRPr="00E43435">
                    <w:rPr>
                      <w:rFonts w:ascii="Times New Roman" w:eastAsia="Times New Roman" w:hAnsi="Times New Roman" w:cs="Times New Roman"/>
                      <w:sz w:val="20"/>
                      <w:szCs w:val="20"/>
                    </w:rPr>
                    <w:t>heptamer</w:t>
                  </w:r>
                  <w:proofErr w:type="spellEnd"/>
                  <w:r w:rsidRPr="00E43435">
                    <w:rPr>
                      <w:rFonts w:ascii="Times New Roman" w:eastAsia="Times New Roman" w:hAnsi="Times New Roman" w:cs="Times New Roman"/>
                      <w:sz w:val="20"/>
                      <w:szCs w:val="20"/>
                    </w:rPr>
                    <w:t xml:space="preserve"> are required for optimal binding to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thus identifying the putative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-binding surface. We propose a model in which </w:t>
                  </w:r>
                  <w:proofErr w:type="spellStart"/>
                  <w:r w:rsidRPr="00E43435">
                    <w:rPr>
                      <w:rFonts w:ascii="Times New Roman" w:eastAsia="Times New Roman" w:hAnsi="Times New Roman" w:cs="Times New Roman"/>
                      <w:sz w:val="20"/>
                      <w:szCs w:val="20"/>
                    </w:rPr>
                    <w:t>UvsY</w:t>
                  </w:r>
                  <w:proofErr w:type="spellEnd"/>
                  <w:r w:rsidRPr="00E43435">
                    <w:rPr>
                      <w:rFonts w:ascii="Times New Roman" w:eastAsia="Times New Roman" w:hAnsi="Times New Roman" w:cs="Times New Roman"/>
                      <w:sz w:val="20"/>
                      <w:szCs w:val="20"/>
                    </w:rPr>
                    <w:t xml:space="preserve"> promotes a helical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conformation that disfavors the binding of gp32 and initiates the assembly of the </w:t>
                  </w:r>
                  <w:proofErr w:type="spellStart"/>
                  <w:r w:rsidRPr="00E43435">
                    <w:rPr>
                      <w:rFonts w:ascii="Times New Roman" w:eastAsia="Times New Roman" w:hAnsi="Times New Roman" w:cs="Times New Roman"/>
                      <w:sz w:val="20"/>
                      <w:szCs w:val="20"/>
                    </w:rPr>
                    <w:t>ssDNA-UvsX</w:t>
                  </w:r>
                  <w:proofErr w:type="spellEnd"/>
                  <w:r w:rsidRPr="00E43435">
                    <w:rPr>
                      <w:rFonts w:ascii="Times New Roman" w:eastAsia="Times New Roman" w:hAnsi="Times New Roman" w:cs="Times New Roman"/>
                      <w:sz w:val="20"/>
                      <w:szCs w:val="20"/>
                    </w:rPr>
                    <w:t xml:space="preserve"> filament.</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0"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2366277</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w:t>
                  </w:r>
                  <w:r w:rsidRPr="00E43435">
                    <w:rPr>
                      <w:rFonts w:ascii="Times New Roman" w:eastAsia="Times New Roman" w:hAnsi="Times New Roman" w:cs="Times New Roman"/>
                      <w:sz w:val="20"/>
                      <w:szCs w:val="20"/>
                    </w:rPr>
                    <w:t xml:space="preserve">Targeting </w:t>
                  </w:r>
                  <w:proofErr w:type="spellStart"/>
                  <w:r w:rsidRPr="00E43435">
                    <w:rPr>
                      <w:rFonts w:ascii="Times New Roman" w:eastAsia="Times New Roman" w:hAnsi="Times New Roman" w:cs="Times New Roman"/>
                      <w:sz w:val="20"/>
                      <w:szCs w:val="20"/>
                    </w:rPr>
                    <w:t>translesion</w:t>
                  </w:r>
                  <w:proofErr w:type="spellEnd"/>
                  <w:r w:rsidRPr="00E43435">
                    <w:rPr>
                      <w:rFonts w:ascii="Times New Roman" w:eastAsia="Times New Roman" w:hAnsi="Times New Roman" w:cs="Times New Roman"/>
                      <w:sz w:val="20"/>
                      <w:szCs w:val="20"/>
                    </w:rPr>
                    <w:t xml:space="preserve"> DNA polymerases for inhibition in cancer</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 xml:space="preserve">Robert </w:t>
                  </w:r>
                  <w:proofErr w:type="spellStart"/>
                  <w:r w:rsidRPr="00E43435">
                    <w:rPr>
                      <w:rFonts w:ascii="Times New Roman" w:eastAsia="Times New Roman" w:hAnsi="Times New Roman" w:cs="Times New Roman"/>
                      <w:sz w:val="20"/>
                      <w:szCs w:val="20"/>
                    </w:rPr>
                    <w:t>Eoff</w:t>
                  </w:r>
                  <w:proofErr w:type="spellEnd"/>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rleoff@uams.edu</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Robert L. Eoff</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Maroof</w:t>
                  </w:r>
                  <w:proofErr w:type="spellEnd"/>
                  <w:r w:rsidRPr="00E43435">
                    <w:rPr>
                      <w:rFonts w:ascii="Times New Roman" w:eastAsia="Times New Roman" w:hAnsi="Times New Roman" w:cs="Times New Roman"/>
                      <w:sz w:val="20"/>
                      <w:szCs w:val="20"/>
                    </w:rPr>
                    <w:t xml:space="preserve"> K. Zafar</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Leena</w:t>
                  </w:r>
                  <w:proofErr w:type="spellEnd"/>
                  <w:r w:rsidRPr="00E43435">
                    <w:rPr>
                      <w:rFonts w:ascii="Times New Roman" w:eastAsia="Times New Roman" w:hAnsi="Times New Roman" w:cs="Times New Roman"/>
                      <w:sz w:val="20"/>
                      <w:szCs w:val="20"/>
                    </w:rPr>
                    <w:t xml:space="preserve"> Maddukuri</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Sarah Eddy</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Amit Ketkar</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Narsimha</w:t>
                  </w:r>
                  <w:proofErr w:type="spellEnd"/>
                  <w:r w:rsidRPr="00E43435">
                    <w:rPr>
                      <w:rFonts w:ascii="Times New Roman" w:eastAsia="Times New Roman" w:hAnsi="Times New Roman" w:cs="Times New Roman"/>
                      <w:sz w:val="20"/>
                      <w:szCs w:val="20"/>
                    </w:rPr>
                    <w:t xml:space="preserve"> Penthala</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Peter A. Crooks</w:t>
                  </w:r>
                  <w:r w:rsidRPr="00E43435">
                    <w:rPr>
                      <w:rFonts w:ascii="Times New Roman" w:eastAsia="Times New Roman" w:hAnsi="Times New Roman" w:cs="Times New Roman"/>
                      <w:sz w:val="20"/>
                      <w:szCs w:val="20"/>
                      <w:vertAlign w:val="superscript"/>
                    </w:rPr>
                    <w:t>2</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Biochemistry Molecular Biology, Slot 516, University of Arkansas for Medical Sciences, Little Rock, AR, United States. </w:t>
                  </w:r>
                  <w:r w:rsidRPr="00E43435">
                    <w:rPr>
                      <w:rFonts w:ascii="Times New Roman" w:eastAsia="Times New Roman" w:hAnsi="Times New Roman" w:cs="Times New Roman"/>
                      <w:sz w:val="20"/>
                      <w:szCs w:val="20"/>
                    </w:rPr>
                    <w:br/>
                    <w:t xml:space="preserve">2. Pharmaceutical Sciences, University of Arkansas for Medical Sciences, Little Rock, AR,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Only</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Tumor cells rely on </w:t>
                  </w:r>
                  <w:proofErr w:type="spellStart"/>
                  <w:r w:rsidRPr="00E43435">
                    <w:rPr>
                      <w:rFonts w:ascii="Times New Roman" w:eastAsia="Times New Roman" w:hAnsi="Times New Roman" w:cs="Times New Roman"/>
                      <w:sz w:val="20"/>
                      <w:szCs w:val="20"/>
                    </w:rPr>
                    <w:t>translesion</w:t>
                  </w:r>
                  <w:proofErr w:type="spellEnd"/>
                  <w:r w:rsidRPr="00E43435">
                    <w:rPr>
                      <w:rFonts w:ascii="Times New Roman" w:eastAsia="Times New Roman" w:hAnsi="Times New Roman" w:cs="Times New Roman"/>
                      <w:sz w:val="20"/>
                      <w:szCs w:val="20"/>
                    </w:rPr>
                    <w:t xml:space="preserve"> DNA polymerases (TLS pols) to mitigate the destructive effects of oncogene induced replication stress in order to maintain viability and proliferate. TLS pols can also render </w:t>
                  </w:r>
                  <w:proofErr w:type="spellStart"/>
                  <w:r w:rsidRPr="00E43435">
                    <w:rPr>
                      <w:rFonts w:ascii="Times New Roman" w:eastAsia="Times New Roman" w:hAnsi="Times New Roman" w:cs="Times New Roman"/>
                      <w:sz w:val="20"/>
                      <w:szCs w:val="20"/>
                    </w:rPr>
                    <w:t>genotoxic</w:t>
                  </w:r>
                  <w:proofErr w:type="spellEnd"/>
                  <w:r w:rsidRPr="00E43435">
                    <w:rPr>
                      <w:rFonts w:ascii="Times New Roman" w:eastAsia="Times New Roman" w:hAnsi="Times New Roman" w:cs="Times New Roman"/>
                      <w:sz w:val="20"/>
                      <w:szCs w:val="20"/>
                    </w:rPr>
                    <w:t xml:space="preserve"> anti-cancer therapies ineffective through the efficient bypass of DNA damage. Moreover, TLS pols are </w:t>
                  </w:r>
                  <w:proofErr w:type="spellStart"/>
                  <w:r w:rsidRPr="00E43435">
                    <w:rPr>
                      <w:rFonts w:ascii="Times New Roman" w:eastAsia="Times New Roman" w:hAnsi="Times New Roman" w:cs="Times New Roman"/>
                      <w:sz w:val="20"/>
                      <w:szCs w:val="20"/>
                    </w:rPr>
                    <w:t>mis</w:t>
                  </w:r>
                  <w:proofErr w:type="spellEnd"/>
                  <w:r w:rsidRPr="00E43435">
                    <w:rPr>
                      <w:rFonts w:ascii="Times New Roman" w:eastAsia="Times New Roman" w:hAnsi="Times New Roman" w:cs="Times New Roman"/>
                      <w:sz w:val="20"/>
                      <w:szCs w:val="20"/>
                    </w:rPr>
                    <w:t xml:space="preserve">-regulated and mutated in many cancers, including brain, breast, and ovarian cancer. As such, they represent a potential target for improving cancer treatments as an adjuvant to existing drugs. As central mediators of TLS, human Y-family pols are especially promising targets. We have investigated </w:t>
                  </w:r>
                  <w:r w:rsidRPr="00E43435">
                    <w:rPr>
                      <w:rFonts w:ascii="Times New Roman" w:eastAsia="Times New Roman" w:hAnsi="Times New Roman" w:cs="Times New Roman"/>
                      <w:i/>
                      <w:iCs/>
                      <w:sz w:val="20"/>
                      <w:szCs w:val="20"/>
                    </w:rPr>
                    <w:t>N</w:t>
                  </w:r>
                  <w:r w:rsidRPr="00E43435">
                    <w:rPr>
                      <w:rFonts w:ascii="Times New Roman" w:eastAsia="Times New Roman" w:hAnsi="Times New Roman" w:cs="Times New Roman"/>
                      <w:sz w:val="20"/>
                      <w:szCs w:val="20"/>
                    </w:rPr>
                    <w:t xml:space="preserve">-substituted indole </w:t>
                  </w:r>
                  <w:proofErr w:type="spellStart"/>
                  <w:r w:rsidRPr="00E43435">
                    <w:rPr>
                      <w:rFonts w:ascii="Times New Roman" w:eastAsia="Times New Roman" w:hAnsi="Times New Roman" w:cs="Times New Roman"/>
                      <w:sz w:val="20"/>
                      <w:szCs w:val="20"/>
                    </w:rPr>
                    <w:t>barbituric</w:t>
                  </w:r>
                  <w:proofErr w:type="spellEnd"/>
                  <w:r w:rsidRPr="00E43435">
                    <w:rPr>
                      <w:rFonts w:ascii="Times New Roman" w:eastAsia="Times New Roman" w:hAnsi="Times New Roman" w:cs="Times New Roman"/>
                      <w:sz w:val="20"/>
                      <w:szCs w:val="20"/>
                    </w:rPr>
                    <w:t xml:space="preserve"> acid (IBA) and indole </w:t>
                  </w:r>
                  <w:proofErr w:type="spellStart"/>
                  <w:r w:rsidRPr="00E43435">
                    <w:rPr>
                      <w:rFonts w:ascii="Times New Roman" w:eastAsia="Times New Roman" w:hAnsi="Times New Roman" w:cs="Times New Roman"/>
                      <w:sz w:val="20"/>
                      <w:szCs w:val="20"/>
                    </w:rPr>
                    <w:t>thiobarbituric</w:t>
                  </w:r>
                  <w:proofErr w:type="spellEnd"/>
                  <w:r w:rsidRPr="00E43435">
                    <w:rPr>
                      <w:rFonts w:ascii="Times New Roman" w:eastAsia="Times New Roman" w:hAnsi="Times New Roman" w:cs="Times New Roman"/>
                      <w:sz w:val="20"/>
                      <w:szCs w:val="20"/>
                    </w:rPr>
                    <w:t xml:space="preserve"> acid (ITBA) chemical scaffolds as inhibitors of Y-family pols in an effort to improve existing chemo- and radio-therapies. Through extensive structure-activity studies, we identified several </w:t>
                  </w:r>
                  <w:r w:rsidRPr="00E43435">
                    <w:rPr>
                      <w:rFonts w:ascii="Times New Roman" w:eastAsia="Times New Roman" w:hAnsi="Times New Roman" w:cs="Times New Roman"/>
                      <w:i/>
                      <w:iCs/>
                      <w:sz w:val="20"/>
                      <w:szCs w:val="20"/>
                    </w:rPr>
                    <w:t>N</w:t>
                  </w:r>
                  <w:r w:rsidRPr="00E43435">
                    <w:rPr>
                      <w:rFonts w:ascii="Times New Roman" w:eastAsia="Times New Roman" w:hAnsi="Times New Roman" w:cs="Times New Roman"/>
                      <w:sz w:val="20"/>
                      <w:szCs w:val="20"/>
                    </w:rPr>
                    <w:t>-</w:t>
                  </w:r>
                  <w:proofErr w:type="spellStart"/>
                  <w:r w:rsidRPr="00E43435">
                    <w:rPr>
                      <w:rFonts w:ascii="Times New Roman" w:eastAsia="Times New Roman" w:hAnsi="Times New Roman" w:cs="Times New Roman"/>
                      <w:sz w:val="20"/>
                      <w:szCs w:val="20"/>
                    </w:rPr>
                    <w:t>naphthyl</w:t>
                  </w:r>
                  <w:proofErr w:type="spellEnd"/>
                  <w:r w:rsidRPr="00E43435">
                    <w:rPr>
                      <w:rFonts w:ascii="Times New Roman" w:eastAsia="Times New Roman" w:hAnsi="Times New Roman" w:cs="Times New Roman"/>
                      <w:sz w:val="20"/>
                      <w:szCs w:val="20"/>
                    </w:rPr>
                    <w:t>-substituted IBA/ITBA derivatives with IC</w:t>
                  </w:r>
                  <w:r w:rsidRPr="00E43435">
                    <w:rPr>
                      <w:rFonts w:ascii="Times New Roman" w:eastAsia="Times New Roman" w:hAnsi="Times New Roman" w:cs="Times New Roman"/>
                      <w:sz w:val="20"/>
                      <w:szCs w:val="20"/>
                      <w:vertAlign w:val="subscript"/>
                    </w:rPr>
                    <w:t>50</w:t>
                  </w:r>
                  <w:r w:rsidRPr="00E43435">
                    <w:rPr>
                      <w:rFonts w:ascii="Times New Roman" w:eastAsia="Times New Roman" w:hAnsi="Times New Roman" w:cs="Times New Roman"/>
                      <w:sz w:val="20"/>
                      <w:szCs w:val="20"/>
                    </w:rPr>
                    <w:t xml:space="preserve"> values against pol eta and Rev1 near or below 10 </w:t>
                  </w:r>
                  <w:proofErr w:type="spellStart"/>
                  <w:proofErr w:type="gramStart"/>
                  <w:r w:rsidRPr="00E43435">
                    <w:rPr>
                      <w:rFonts w:ascii="Times New Roman" w:eastAsia="Times New Roman" w:hAnsi="Times New Roman" w:cs="Times New Roman"/>
                      <w:sz w:val="20"/>
                      <w:szCs w:val="20"/>
                    </w:rPr>
                    <w:t>micromolar</w:t>
                  </w:r>
                  <w:proofErr w:type="spellEnd"/>
                  <w:proofErr w:type="gramEnd"/>
                  <w:r w:rsidRPr="00E43435">
                    <w:rPr>
                      <w:rFonts w:ascii="Times New Roman" w:eastAsia="Times New Roman" w:hAnsi="Times New Roman" w:cs="Times New Roman"/>
                      <w:sz w:val="20"/>
                      <w:szCs w:val="20"/>
                    </w:rPr>
                    <w:t xml:space="preserve">. Two of these compounds, PNR-7-02 and PNR-9-59, were found to inhibit Y-family pols eta and Rev1 activity around five- to ten-fold more effectively than either A- or B-family pols. Kinetic analysis revealed that PNR-7-02 appears to follow a partial competitive mechanism of inhibition, further validating previous experiments from our group with a different ITBA analog (PNR-3-51). In cell culture experiments, we observe a synergistic relationship when triple-negative breast cancer cells are exposed to a combination of PNR-7-02 and doxorubicin. A similar effect is observed when ovarian cancer cells are treated with PNR-7-02 and cisplatin. Additional experiments will be required to ascertain whether the synergy observed in cell culture is dependent upon the activity of individual TLS pols and to test if these effects are carried over into animal models. However, our results are consistent with the idea that inhibiting TLS pol activity in cancer improves the action of </w:t>
                  </w:r>
                  <w:proofErr w:type="spellStart"/>
                  <w:r w:rsidRPr="00E43435">
                    <w:rPr>
                      <w:rFonts w:ascii="Times New Roman" w:eastAsia="Times New Roman" w:hAnsi="Times New Roman" w:cs="Times New Roman"/>
                      <w:sz w:val="20"/>
                      <w:szCs w:val="20"/>
                    </w:rPr>
                    <w:t>genotoxic</w:t>
                  </w:r>
                  <w:proofErr w:type="spellEnd"/>
                  <w:r w:rsidRPr="00E43435">
                    <w:rPr>
                      <w:rFonts w:ascii="Times New Roman" w:eastAsia="Times New Roman" w:hAnsi="Times New Roman" w:cs="Times New Roman"/>
                      <w:sz w:val="20"/>
                      <w:szCs w:val="20"/>
                    </w:rPr>
                    <w:t xml:space="preserve"> drugs by inhibiting DNA damage tolerance.</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1"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2366519</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w:t>
                  </w:r>
                  <w:r w:rsidRPr="00E43435">
                    <w:rPr>
                      <w:rFonts w:ascii="Times New Roman" w:eastAsia="Times New Roman" w:hAnsi="Times New Roman" w:cs="Times New Roman"/>
                      <w:sz w:val="20"/>
                      <w:szCs w:val="20"/>
                    </w:rPr>
                    <w:t xml:space="preserve">Substrate </w:t>
                  </w:r>
                  <w:proofErr w:type="spellStart"/>
                  <w:r w:rsidRPr="00E43435">
                    <w:rPr>
                      <w:rFonts w:ascii="Times New Roman" w:eastAsia="Times New Roman" w:hAnsi="Times New Roman" w:cs="Times New Roman"/>
                      <w:sz w:val="20"/>
                      <w:szCs w:val="20"/>
                    </w:rPr>
                    <w:t>Specificty</w:t>
                  </w:r>
                  <w:proofErr w:type="spellEnd"/>
                  <w:r w:rsidRPr="00E43435">
                    <w:rPr>
                      <w:rFonts w:ascii="Times New Roman" w:eastAsia="Times New Roman" w:hAnsi="Times New Roman" w:cs="Times New Roman"/>
                      <w:sz w:val="20"/>
                      <w:szCs w:val="20"/>
                    </w:rPr>
                    <w:t xml:space="preserve"> of </w:t>
                  </w:r>
                  <w:proofErr w:type="spellStart"/>
                  <w:r w:rsidRPr="00E43435">
                    <w:rPr>
                      <w:rFonts w:ascii="Times New Roman" w:eastAsia="Times New Roman" w:hAnsi="Times New Roman" w:cs="Times New Roman"/>
                      <w:sz w:val="20"/>
                      <w:szCs w:val="20"/>
                    </w:rPr>
                    <w:t>MutT</w:t>
                  </w:r>
                  <w:proofErr w:type="spellEnd"/>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Pyrophosphohydrolase</w:t>
                  </w:r>
                  <w:proofErr w:type="spellEnd"/>
                  <w:r w:rsidRPr="00E43435">
                    <w:rPr>
                      <w:rFonts w:ascii="Times New Roman" w:eastAsia="Times New Roman" w:hAnsi="Times New Roman" w:cs="Times New Roman"/>
                      <w:sz w:val="20"/>
                      <w:szCs w:val="20"/>
                    </w:rPr>
                    <w:t xml:space="preserve"> using Nucleotide Analogues</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Michelle Hamm</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mhamm@richmond.edu</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Michelle Hamm</w:t>
                  </w:r>
                  <w:r w:rsidRPr="00E43435">
                    <w:rPr>
                      <w:rFonts w:ascii="Times New Roman" w:eastAsia="Times New Roman" w:hAnsi="Times New Roman" w:cs="Times New Roman"/>
                      <w:sz w:val="20"/>
                      <w:szCs w:val="20"/>
                      <w:vertAlign w:val="superscript"/>
                    </w:rPr>
                    <w:t>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University of Richmond, Richmond, VA,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Preferred</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The bacterial repair enzyme </w:t>
                  </w:r>
                  <w:proofErr w:type="spellStart"/>
                  <w:r w:rsidRPr="00E43435">
                    <w:rPr>
                      <w:rFonts w:ascii="Times New Roman" w:eastAsia="Times New Roman" w:hAnsi="Times New Roman" w:cs="Times New Roman"/>
                      <w:sz w:val="20"/>
                      <w:szCs w:val="20"/>
                    </w:rPr>
                    <w:t>MutT</w:t>
                  </w:r>
                  <w:proofErr w:type="spellEnd"/>
                  <w:r w:rsidRPr="00E43435">
                    <w:rPr>
                      <w:rFonts w:ascii="Times New Roman" w:eastAsia="Times New Roman" w:hAnsi="Times New Roman" w:cs="Times New Roman"/>
                      <w:sz w:val="20"/>
                      <w:szCs w:val="20"/>
                    </w:rPr>
                    <w:t xml:space="preserve"> hydrolyzes the damaged nucleotide </w:t>
                  </w:r>
                  <w:proofErr w:type="spellStart"/>
                  <w:r w:rsidRPr="00E43435">
                    <w:rPr>
                      <w:rFonts w:ascii="Times New Roman" w:eastAsia="Times New Roman" w:hAnsi="Times New Roman" w:cs="Times New Roman"/>
                      <w:sz w:val="20"/>
                      <w:szCs w:val="20"/>
                    </w:rPr>
                    <w:t>OdGTP</w:t>
                  </w:r>
                  <w:proofErr w:type="spellEnd"/>
                  <w:r w:rsidRPr="00E43435">
                    <w:rPr>
                      <w:rFonts w:ascii="Times New Roman" w:eastAsia="Times New Roman" w:hAnsi="Times New Roman" w:cs="Times New Roman"/>
                      <w:sz w:val="20"/>
                      <w:szCs w:val="20"/>
                    </w:rPr>
                    <w:t xml:space="preserve"> (the 5'-triphosphate derivative of 8-oxo-2'-deoxyguanosine), which is a known mutagen and has been linked to antibacterial action. Previous work has indicated important roles for the C8-oxygen, N7-hydrogen, and C2-exoxylic amine during </w:t>
                  </w:r>
                  <w:proofErr w:type="spellStart"/>
                  <w:r w:rsidRPr="00E43435">
                    <w:rPr>
                      <w:rFonts w:ascii="Times New Roman" w:eastAsia="Times New Roman" w:hAnsi="Times New Roman" w:cs="Times New Roman"/>
                      <w:sz w:val="20"/>
                      <w:szCs w:val="20"/>
                    </w:rPr>
                    <w:t>OdGTP</w:t>
                  </w:r>
                  <w:proofErr w:type="spellEnd"/>
                  <w:r w:rsidRPr="00E43435">
                    <w:rPr>
                      <w:rFonts w:ascii="Times New Roman" w:eastAsia="Times New Roman" w:hAnsi="Times New Roman" w:cs="Times New Roman"/>
                      <w:sz w:val="20"/>
                      <w:szCs w:val="20"/>
                    </w:rPr>
                    <w:t xml:space="preserve"> recognition by </w:t>
                  </w:r>
                  <w:proofErr w:type="spellStart"/>
                  <w:r w:rsidRPr="00E43435">
                    <w:rPr>
                      <w:rFonts w:ascii="Times New Roman" w:eastAsia="Times New Roman" w:hAnsi="Times New Roman" w:cs="Times New Roman"/>
                      <w:sz w:val="20"/>
                      <w:szCs w:val="20"/>
                    </w:rPr>
                    <w:t>MutT</w:t>
                  </w:r>
                  <w:proofErr w:type="spellEnd"/>
                  <w:r w:rsidRPr="00E43435">
                    <w:rPr>
                      <w:rFonts w:ascii="Times New Roman" w:eastAsia="Times New Roman" w:hAnsi="Times New Roman" w:cs="Times New Roman"/>
                      <w:sz w:val="20"/>
                      <w:szCs w:val="20"/>
                    </w:rPr>
                    <w:t xml:space="preserve">. In order to gain a more nuanced understanding of the contribution of these three sites to the overall activity of </w:t>
                  </w:r>
                  <w:proofErr w:type="spellStart"/>
                  <w:r w:rsidRPr="00E43435">
                    <w:rPr>
                      <w:rFonts w:ascii="Times New Roman" w:eastAsia="Times New Roman" w:hAnsi="Times New Roman" w:cs="Times New Roman"/>
                      <w:sz w:val="20"/>
                      <w:szCs w:val="20"/>
                    </w:rPr>
                    <w:t>MutT</w:t>
                  </w:r>
                  <w:proofErr w:type="spellEnd"/>
                  <w:r w:rsidRPr="00E43435">
                    <w:rPr>
                      <w:rFonts w:ascii="Times New Roman" w:eastAsia="Times New Roman" w:hAnsi="Times New Roman" w:cs="Times New Roman"/>
                      <w:sz w:val="20"/>
                      <w:szCs w:val="20"/>
                    </w:rPr>
                    <w:t>, we determined the reaction parameters (</w:t>
                  </w:r>
                  <w:proofErr w:type="spellStart"/>
                  <w:r w:rsidRPr="00E43435">
                    <w:rPr>
                      <w:rFonts w:ascii="Times New Roman" w:eastAsia="Times New Roman" w:hAnsi="Times New Roman" w:cs="Times New Roman"/>
                      <w:sz w:val="20"/>
                      <w:szCs w:val="20"/>
                    </w:rPr>
                    <w:t>k</w:t>
                  </w:r>
                  <w:r w:rsidRPr="00E43435">
                    <w:rPr>
                      <w:rFonts w:ascii="Times New Roman" w:eastAsia="Times New Roman" w:hAnsi="Times New Roman" w:cs="Times New Roman"/>
                      <w:sz w:val="20"/>
                      <w:szCs w:val="20"/>
                      <w:vertAlign w:val="subscript"/>
                    </w:rPr>
                    <w:t>cat</w:t>
                  </w:r>
                  <w:proofErr w:type="spellEnd"/>
                  <w:r w:rsidRPr="00E43435">
                    <w:rPr>
                      <w:rFonts w:ascii="Times New Roman" w:eastAsia="Times New Roman" w:hAnsi="Times New Roman" w:cs="Times New Roman"/>
                      <w:sz w:val="20"/>
                      <w:szCs w:val="20"/>
                    </w:rPr>
                    <w:t xml:space="preserve"> and K</w:t>
                  </w:r>
                  <w:r w:rsidRPr="00E43435">
                    <w:rPr>
                      <w:rFonts w:ascii="Times New Roman" w:eastAsia="Times New Roman" w:hAnsi="Times New Roman" w:cs="Times New Roman"/>
                      <w:sz w:val="20"/>
                      <w:szCs w:val="20"/>
                      <w:vertAlign w:val="subscript"/>
                    </w:rPr>
                    <w:t>m</w:t>
                  </w:r>
                  <w:r w:rsidRPr="00E43435">
                    <w:rPr>
                      <w:rFonts w:ascii="Times New Roman" w:eastAsia="Times New Roman" w:hAnsi="Times New Roman" w:cs="Times New Roman"/>
                      <w:sz w:val="20"/>
                      <w:szCs w:val="20"/>
                    </w:rPr>
                    <w:t xml:space="preserve">) for </w:t>
                  </w:r>
                  <w:proofErr w:type="spellStart"/>
                  <w:r w:rsidRPr="00E43435">
                    <w:rPr>
                      <w:rFonts w:ascii="Times New Roman" w:eastAsia="Times New Roman" w:hAnsi="Times New Roman" w:cs="Times New Roman"/>
                      <w:sz w:val="20"/>
                      <w:szCs w:val="20"/>
                    </w:rPr>
                    <w:t>dGTP</w:t>
                  </w:r>
                  <w:proofErr w:type="spellEnd"/>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OdGTP</w:t>
                  </w:r>
                  <w:proofErr w:type="spellEnd"/>
                  <w:r w:rsidRPr="00E43435">
                    <w:rPr>
                      <w:rFonts w:ascii="Times New Roman" w:eastAsia="Times New Roman" w:hAnsi="Times New Roman" w:cs="Times New Roman"/>
                      <w:sz w:val="20"/>
                      <w:szCs w:val="20"/>
                    </w:rPr>
                    <w:t xml:space="preserve">, and nine of their analogues using steady state kinetics. Our results indicate that overall high reaction efficiencies can be achieved despite altering any one of these sites. However, altering two or more sites leads to a significant decrease in efficiency. The data also suggest that, similar to another bacterial </w:t>
                  </w:r>
                  <w:proofErr w:type="spellStart"/>
                  <w:r w:rsidRPr="00E43435">
                    <w:rPr>
                      <w:rFonts w:ascii="Times New Roman" w:eastAsia="Times New Roman" w:hAnsi="Times New Roman" w:cs="Times New Roman"/>
                      <w:sz w:val="20"/>
                      <w:szCs w:val="20"/>
                    </w:rPr>
                    <w:t>OdG</w:t>
                  </w:r>
                  <w:proofErr w:type="spellEnd"/>
                  <w:r w:rsidRPr="00E43435">
                    <w:rPr>
                      <w:rFonts w:ascii="Times New Roman" w:eastAsia="Times New Roman" w:hAnsi="Times New Roman" w:cs="Times New Roman"/>
                      <w:sz w:val="20"/>
                      <w:szCs w:val="20"/>
                    </w:rPr>
                    <w:t xml:space="preserve"> repair enzyme, </w:t>
                  </w:r>
                  <w:proofErr w:type="spellStart"/>
                  <w:r w:rsidRPr="00E43435">
                    <w:rPr>
                      <w:rFonts w:ascii="Times New Roman" w:eastAsia="Times New Roman" w:hAnsi="Times New Roman" w:cs="Times New Roman"/>
                      <w:sz w:val="20"/>
                      <w:szCs w:val="20"/>
                    </w:rPr>
                    <w:t>MutM</w:t>
                  </w:r>
                  <w:proofErr w:type="spellEnd"/>
                  <w:r w:rsidRPr="00E43435">
                    <w:rPr>
                      <w:rFonts w:ascii="Times New Roman" w:eastAsia="Times New Roman" w:hAnsi="Times New Roman" w:cs="Times New Roman"/>
                      <w:sz w:val="20"/>
                      <w:szCs w:val="20"/>
                    </w:rPr>
                    <w:t xml:space="preserve">, a specific carbonyl in the enzyme can not only promote activity by forming an active site hydrogen bond with the N7-hydrogen of </w:t>
                  </w:r>
                  <w:proofErr w:type="spellStart"/>
                  <w:r w:rsidRPr="00E43435">
                    <w:rPr>
                      <w:rFonts w:ascii="Times New Roman" w:eastAsia="Times New Roman" w:hAnsi="Times New Roman" w:cs="Times New Roman"/>
                      <w:sz w:val="20"/>
                      <w:szCs w:val="20"/>
                    </w:rPr>
                    <w:t>OdGTP</w:t>
                  </w:r>
                  <w:proofErr w:type="spellEnd"/>
                  <w:r w:rsidRPr="00E43435">
                    <w:rPr>
                      <w:rFonts w:ascii="Times New Roman" w:eastAsia="Times New Roman" w:hAnsi="Times New Roman" w:cs="Times New Roman"/>
                      <w:sz w:val="20"/>
                      <w:szCs w:val="20"/>
                    </w:rPr>
                    <w:t>, but can also hinder activity through electronic repulsion with the lone pair on the sp</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xml:space="preserve">-hybridized N7 of </w:t>
                  </w:r>
                  <w:proofErr w:type="spellStart"/>
                  <w:r w:rsidRPr="00E43435">
                    <w:rPr>
                      <w:rFonts w:ascii="Times New Roman" w:eastAsia="Times New Roman" w:hAnsi="Times New Roman" w:cs="Times New Roman"/>
                      <w:sz w:val="20"/>
                      <w:szCs w:val="20"/>
                    </w:rPr>
                    <w:t>dGTP</w:t>
                  </w:r>
                  <w:proofErr w:type="spellEnd"/>
                  <w:r w:rsidRPr="00E43435">
                    <w:rPr>
                      <w:rFonts w:ascii="Times New Roman" w:eastAsia="Times New Roman" w:hAnsi="Times New Roman" w:cs="Times New Roman"/>
                      <w:sz w:val="20"/>
                      <w:szCs w:val="20"/>
                    </w:rPr>
                    <w:t>.</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2"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2366691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w:t>
                  </w:r>
                  <w:r w:rsidRPr="00E43435">
                    <w:rPr>
                      <w:rFonts w:ascii="Times New Roman" w:eastAsia="Times New Roman" w:hAnsi="Times New Roman" w:cs="Times New Roman"/>
                      <w:sz w:val="20"/>
                      <w:szCs w:val="20"/>
                    </w:rPr>
                    <w:t>DNA glycosylase catalysis without base flipping enables base excision repair of bulky lesions</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 xml:space="preserve">Brandt </w:t>
                  </w:r>
                  <w:proofErr w:type="spellStart"/>
                  <w:r w:rsidRPr="00E43435">
                    <w:rPr>
                      <w:rFonts w:ascii="Times New Roman" w:eastAsia="Times New Roman" w:hAnsi="Times New Roman" w:cs="Times New Roman"/>
                      <w:sz w:val="20"/>
                      <w:szCs w:val="20"/>
                    </w:rPr>
                    <w:t>Eichman</w:t>
                  </w:r>
                  <w:proofErr w:type="spellEnd"/>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brandt.eichman@vanderbilt.edu</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Elwood A. Mullins</w:t>
                  </w:r>
                  <w:r w:rsidRPr="00E43435">
                    <w:rPr>
                      <w:rFonts w:ascii="Times New Roman" w:eastAsia="Times New Roman" w:hAnsi="Times New Roman" w:cs="Times New Roman"/>
                      <w:sz w:val="20"/>
                      <w:szCs w:val="20"/>
                      <w:vertAlign w:val="superscript"/>
                    </w:rPr>
                    <w:t>3</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Rongxin</w:t>
                  </w:r>
                  <w:proofErr w:type="spellEnd"/>
                  <w:r w:rsidRPr="00E43435">
                    <w:rPr>
                      <w:rFonts w:ascii="Times New Roman" w:eastAsia="Times New Roman" w:hAnsi="Times New Roman" w:cs="Times New Roman"/>
                      <w:sz w:val="20"/>
                      <w:szCs w:val="20"/>
                    </w:rPr>
                    <w:t xml:space="preserve"> Shi</w:t>
                  </w:r>
                  <w:r w:rsidRPr="00E43435">
                    <w:rPr>
                      <w:rFonts w:ascii="Times New Roman" w:eastAsia="Times New Roman" w:hAnsi="Times New Roman" w:cs="Times New Roman"/>
                      <w:sz w:val="20"/>
                      <w:szCs w:val="20"/>
                      <w:vertAlign w:val="superscript"/>
                    </w:rPr>
                    <w:t>3</w:t>
                  </w:r>
                  <w:r w:rsidRPr="00E43435">
                    <w:rPr>
                      <w:rFonts w:ascii="Times New Roman" w:eastAsia="Times New Roman" w:hAnsi="Times New Roman" w:cs="Times New Roman"/>
                      <w:sz w:val="20"/>
                      <w:szCs w:val="20"/>
                    </w:rPr>
                    <w:t>, Zachary D. Parsons</w:t>
                  </w:r>
                  <w:r w:rsidRPr="00E43435">
                    <w:rPr>
                      <w:rFonts w:ascii="Times New Roman" w:eastAsia="Times New Roman" w:hAnsi="Times New Roman" w:cs="Times New Roman"/>
                      <w:sz w:val="20"/>
                      <w:szCs w:val="20"/>
                      <w:vertAlign w:val="superscript"/>
                    </w:rPr>
                    <w:t>3</w:t>
                  </w:r>
                  <w:r w:rsidRPr="00E43435">
                    <w:rPr>
                      <w:rFonts w:ascii="Times New Roman" w:eastAsia="Times New Roman" w:hAnsi="Times New Roman" w:cs="Times New Roman"/>
                      <w:sz w:val="20"/>
                      <w:szCs w:val="20"/>
                    </w:rPr>
                    <w:t>, Philip Yuen</w:t>
                  </w:r>
                  <w:r w:rsidRPr="00E43435">
                    <w:rPr>
                      <w:rFonts w:ascii="Times New Roman" w:eastAsia="Times New Roman" w:hAnsi="Times New Roman" w:cs="Times New Roman"/>
                      <w:sz w:val="20"/>
                      <w:szCs w:val="20"/>
                      <w:vertAlign w:val="superscript"/>
                    </w:rPr>
                    <w:t>4</w:t>
                  </w:r>
                  <w:r w:rsidRPr="00E43435">
                    <w:rPr>
                      <w:rFonts w:ascii="Times New Roman" w:eastAsia="Times New Roman" w:hAnsi="Times New Roman" w:cs="Times New Roman"/>
                      <w:sz w:val="20"/>
                      <w:szCs w:val="20"/>
                    </w:rPr>
                    <w:t>, Sheila S. David</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Yasuhiro Igarashi</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Brandt F. Eichman</w:t>
                  </w:r>
                  <w:r w:rsidRPr="00E43435">
                    <w:rPr>
                      <w:rFonts w:ascii="Times New Roman" w:eastAsia="Times New Roman" w:hAnsi="Times New Roman" w:cs="Times New Roman"/>
                      <w:sz w:val="20"/>
                      <w:szCs w:val="20"/>
                      <w:vertAlign w:val="superscript"/>
                    </w:rPr>
                    <w:t>3</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Toyama Prefectural University, </w:t>
                  </w:r>
                  <w:proofErr w:type="spellStart"/>
                  <w:r w:rsidRPr="00E43435">
                    <w:rPr>
                      <w:rFonts w:ascii="Times New Roman" w:eastAsia="Times New Roman" w:hAnsi="Times New Roman" w:cs="Times New Roman"/>
                      <w:sz w:val="20"/>
                      <w:szCs w:val="20"/>
                    </w:rPr>
                    <w:t>Imizu</w:t>
                  </w:r>
                  <w:proofErr w:type="spellEnd"/>
                  <w:r w:rsidRPr="00E43435">
                    <w:rPr>
                      <w:rFonts w:ascii="Times New Roman" w:eastAsia="Times New Roman" w:hAnsi="Times New Roman" w:cs="Times New Roman"/>
                      <w:sz w:val="20"/>
                      <w:szCs w:val="20"/>
                    </w:rPr>
                    <w:t xml:space="preserve">, Japan. </w:t>
                  </w:r>
                  <w:r w:rsidRPr="00E43435">
                    <w:rPr>
                      <w:rFonts w:ascii="Times New Roman" w:eastAsia="Times New Roman" w:hAnsi="Times New Roman" w:cs="Times New Roman"/>
                      <w:sz w:val="20"/>
                      <w:szCs w:val="20"/>
                    </w:rPr>
                    <w:br/>
                    <w:t xml:space="preserve">2. </w:t>
                  </w:r>
                  <w:proofErr w:type="spellStart"/>
                  <w:r w:rsidRPr="00E43435">
                    <w:rPr>
                      <w:rFonts w:ascii="Times New Roman" w:eastAsia="Times New Roman" w:hAnsi="Times New Roman" w:cs="Times New Roman"/>
                      <w:sz w:val="20"/>
                      <w:szCs w:val="20"/>
                    </w:rPr>
                    <w:t>Dept</w:t>
                  </w:r>
                  <w:proofErr w:type="spellEnd"/>
                  <w:r w:rsidRPr="00E43435">
                    <w:rPr>
                      <w:rFonts w:ascii="Times New Roman" w:eastAsia="Times New Roman" w:hAnsi="Times New Roman" w:cs="Times New Roman"/>
                      <w:sz w:val="20"/>
                      <w:szCs w:val="20"/>
                    </w:rPr>
                    <w:t xml:space="preserve"> Chemistry, </w:t>
                  </w:r>
                  <w:proofErr w:type="spellStart"/>
                  <w:r w:rsidRPr="00E43435">
                    <w:rPr>
                      <w:rFonts w:ascii="Times New Roman" w:eastAsia="Times New Roman" w:hAnsi="Times New Roman" w:cs="Times New Roman"/>
                      <w:sz w:val="20"/>
                      <w:szCs w:val="20"/>
                    </w:rPr>
                    <w:t>Univ</w:t>
                  </w:r>
                  <w:proofErr w:type="spellEnd"/>
                  <w:r w:rsidRPr="00E43435">
                    <w:rPr>
                      <w:rFonts w:ascii="Times New Roman" w:eastAsia="Times New Roman" w:hAnsi="Times New Roman" w:cs="Times New Roman"/>
                      <w:sz w:val="20"/>
                      <w:szCs w:val="20"/>
                    </w:rPr>
                    <w:t xml:space="preserve"> of California, Davis, CA, United States. </w:t>
                  </w:r>
                  <w:r w:rsidRPr="00E43435">
                    <w:rPr>
                      <w:rFonts w:ascii="Times New Roman" w:eastAsia="Times New Roman" w:hAnsi="Times New Roman" w:cs="Times New Roman"/>
                      <w:sz w:val="20"/>
                      <w:szCs w:val="20"/>
                    </w:rPr>
                    <w:br/>
                    <w:t xml:space="preserve">3. Vanderbilt University, Nashville, TN, United States. </w:t>
                  </w:r>
                  <w:r w:rsidRPr="00E43435">
                    <w:rPr>
                      <w:rFonts w:ascii="Times New Roman" w:eastAsia="Times New Roman" w:hAnsi="Times New Roman" w:cs="Times New Roman"/>
                      <w:sz w:val="20"/>
                      <w:szCs w:val="20"/>
                    </w:rPr>
                    <w:br/>
                    <w:t xml:space="preserve">4. University of California Davis, Davis, CA,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Only</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Threats to genomic integrity arising from DNA damage are mitigated by DNA glycosylases, which initiate the base excision repair (BER) pathway by locating and excising aberrant </w:t>
                  </w:r>
                  <w:proofErr w:type="spellStart"/>
                  <w:r w:rsidRPr="00E43435">
                    <w:rPr>
                      <w:rFonts w:ascii="Times New Roman" w:eastAsia="Times New Roman" w:hAnsi="Times New Roman" w:cs="Times New Roman"/>
                      <w:sz w:val="20"/>
                      <w:szCs w:val="20"/>
                    </w:rPr>
                    <w:t>nucleobases</w:t>
                  </w:r>
                  <w:proofErr w:type="spellEnd"/>
                  <w:r w:rsidRPr="00E43435">
                    <w:rPr>
                      <w:rFonts w:ascii="Times New Roman" w:eastAsia="Times New Roman" w:hAnsi="Times New Roman" w:cs="Times New Roman"/>
                      <w:sz w:val="20"/>
                      <w:szCs w:val="20"/>
                    </w:rPr>
                    <w:t xml:space="preserve">. How these enzymes find small modifications within the genome is a current area of intensive research. A hallmark of these and other DNA repair enzymes is their use of base flipping to sequester modified nucleotides from the DNA helix and into an active site pocket. Consequently, base flipping is generally regarded as an essential aspect of lesion recognition and a necessary precursor to base excision. Here, we present the first DNA glycosylase mechanism that does not require base flipping for either binding or catalysis. Using the DNA glycosylase </w:t>
                  </w:r>
                  <w:proofErr w:type="spellStart"/>
                  <w:r w:rsidRPr="00E43435">
                    <w:rPr>
                      <w:rFonts w:ascii="Times New Roman" w:eastAsia="Times New Roman" w:hAnsi="Times New Roman" w:cs="Times New Roman"/>
                      <w:sz w:val="20"/>
                      <w:szCs w:val="20"/>
                    </w:rPr>
                    <w:t>AlkD</w:t>
                  </w:r>
                  <w:proofErr w:type="spellEnd"/>
                  <w:r w:rsidRPr="00E43435">
                    <w:rPr>
                      <w:rFonts w:ascii="Times New Roman" w:eastAsia="Times New Roman" w:hAnsi="Times New Roman" w:cs="Times New Roman"/>
                      <w:sz w:val="20"/>
                      <w:szCs w:val="20"/>
                    </w:rPr>
                    <w:t xml:space="preserve">, we </w:t>
                  </w:r>
                  <w:proofErr w:type="spellStart"/>
                  <w:r w:rsidRPr="00E43435">
                    <w:rPr>
                      <w:rFonts w:ascii="Times New Roman" w:eastAsia="Times New Roman" w:hAnsi="Times New Roman" w:cs="Times New Roman"/>
                      <w:sz w:val="20"/>
                      <w:szCs w:val="20"/>
                    </w:rPr>
                    <w:t>crystallographically</w:t>
                  </w:r>
                  <w:proofErr w:type="spellEnd"/>
                  <w:r w:rsidRPr="00E43435">
                    <w:rPr>
                      <w:rFonts w:ascii="Times New Roman" w:eastAsia="Times New Roman" w:hAnsi="Times New Roman" w:cs="Times New Roman"/>
                      <w:sz w:val="20"/>
                      <w:szCs w:val="20"/>
                    </w:rPr>
                    <w:t xml:space="preserve"> monitored excision of an </w:t>
                  </w:r>
                  <w:proofErr w:type="spellStart"/>
                  <w:r w:rsidRPr="00E43435">
                    <w:rPr>
                      <w:rFonts w:ascii="Times New Roman" w:eastAsia="Times New Roman" w:hAnsi="Times New Roman" w:cs="Times New Roman"/>
                      <w:sz w:val="20"/>
                      <w:szCs w:val="20"/>
                    </w:rPr>
                    <w:t>alkylpurine</w:t>
                  </w:r>
                  <w:proofErr w:type="spellEnd"/>
                  <w:r w:rsidRPr="00E43435">
                    <w:rPr>
                      <w:rFonts w:ascii="Times New Roman" w:eastAsia="Times New Roman" w:hAnsi="Times New Roman" w:cs="Times New Roman"/>
                      <w:sz w:val="20"/>
                      <w:szCs w:val="20"/>
                    </w:rPr>
                    <w:t xml:space="preserve"> substrate as a function of time, and reconstructed the steps along the reaction coordinate through structures representing substrate, intermediate, and product complexes. Instead of directly interacting with the damaged </w:t>
                  </w:r>
                  <w:proofErr w:type="spellStart"/>
                  <w:r w:rsidRPr="00E43435">
                    <w:rPr>
                      <w:rFonts w:ascii="Times New Roman" w:eastAsia="Times New Roman" w:hAnsi="Times New Roman" w:cs="Times New Roman"/>
                      <w:sz w:val="20"/>
                      <w:szCs w:val="20"/>
                    </w:rPr>
                    <w:t>nucleobase</w:t>
                  </w:r>
                  <w:proofErr w:type="spellEnd"/>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AlkD</w:t>
                  </w:r>
                  <w:proofErr w:type="spellEnd"/>
                  <w:r w:rsidRPr="00E43435">
                    <w:rPr>
                      <w:rFonts w:ascii="Times New Roman" w:eastAsia="Times New Roman" w:hAnsi="Times New Roman" w:cs="Times New Roman"/>
                      <w:sz w:val="20"/>
                      <w:szCs w:val="20"/>
                    </w:rPr>
                    <w:t xml:space="preserve"> recognizes aberrant base pairs through interactions with the </w:t>
                  </w:r>
                  <w:proofErr w:type="spellStart"/>
                  <w:r w:rsidRPr="00E43435">
                    <w:rPr>
                      <w:rFonts w:ascii="Times New Roman" w:eastAsia="Times New Roman" w:hAnsi="Times New Roman" w:cs="Times New Roman"/>
                      <w:sz w:val="20"/>
                      <w:szCs w:val="20"/>
                    </w:rPr>
                    <w:t>phosphoribose</w:t>
                  </w:r>
                  <w:proofErr w:type="spellEnd"/>
                  <w:r w:rsidRPr="00E43435">
                    <w:rPr>
                      <w:rFonts w:ascii="Times New Roman" w:eastAsia="Times New Roman" w:hAnsi="Times New Roman" w:cs="Times New Roman"/>
                      <w:sz w:val="20"/>
                      <w:szCs w:val="20"/>
                    </w:rPr>
                    <w:t xml:space="preserve"> backbone while the lesion remains stacked in the DNA duplex. Quantum mechanical calculations revealed that these contacts include catalytic charge-dipole and CH-π interactions that preferentially stabilize the transition state. We show </w:t>
                  </w:r>
                  <w:r w:rsidRPr="00E43435">
                    <w:rPr>
                      <w:rFonts w:ascii="Times New Roman" w:eastAsia="Times New Roman" w:hAnsi="Times New Roman" w:cs="Times New Roman"/>
                      <w:i/>
                      <w:iCs/>
                      <w:sz w:val="20"/>
                      <w:szCs w:val="20"/>
                    </w:rPr>
                    <w:t>in vitro</w:t>
                  </w:r>
                  <w:r w:rsidRPr="00E43435">
                    <w:rPr>
                      <w:rFonts w:ascii="Times New Roman" w:eastAsia="Times New Roman" w:hAnsi="Times New Roman" w:cs="Times New Roman"/>
                      <w:sz w:val="20"/>
                      <w:szCs w:val="20"/>
                    </w:rPr>
                    <w:t xml:space="preserve"> and </w:t>
                  </w:r>
                  <w:r w:rsidRPr="00E43435">
                    <w:rPr>
                      <w:rFonts w:ascii="Times New Roman" w:eastAsia="Times New Roman" w:hAnsi="Times New Roman" w:cs="Times New Roman"/>
                      <w:i/>
                      <w:iCs/>
                      <w:sz w:val="20"/>
                      <w:szCs w:val="20"/>
                    </w:rPr>
                    <w:t>in vivo</w:t>
                  </w:r>
                  <w:r w:rsidRPr="00E43435">
                    <w:rPr>
                      <w:rFonts w:ascii="Times New Roman" w:eastAsia="Times New Roman" w:hAnsi="Times New Roman" w:cs="Times New Roman"/>
                      <w:sz w:val="20"/>
                      <w:szCs w:val="20"/>
                    </w:rPr>
                    <w:t xml:space="preserve"> how this unique means of recognition and catalysis enables </w:t>
                  </w:r>
                  <w:proofErr w:type="spellStart"/>
                  <w:r w:rsidRPr="00E43435">
                    <w:rPr>
                      <w:rFonts w:ascii="Times New Roman" w:eastAsia="Times New Roman" w:hAnsi="Times New Roman" w:cs="Times New Roman"/>
                      <w:sz w:val="20"/>
                      <w:szCs w:val="20"/>
                    </w:rPr>
                    <w:t>AlkD</w:t>
                  </w:r>
                  <w:proofErr w:type="spellEnd"/>
                  <w:r w:rsidRPr="00E43435">
                    <w:rPr>
                      <w:rFonts w:ascii="Times New Roman" w:eastAsia="Times New Roman" w:hAnsi="Times New Roman" w:cs="Times New Roman"/>
                      <w:sz w:val="20"/>
                      <w:szCs w:val="20"/>
                    </w:rPr>
                    <w:t xml:space="preserve"> to repair large </w:t>
                  </w:r>
                  <w:proofErr w:type="spellStart"/>
                  <w:r w:rsidRPr="00E43435">
                    <w:rPr>
                      <w:rFonts w:ascii="Times New Roman" w:eastAsia="Times New Roman" w:hAnsi="Times New Roman" w:cs="Times New Roman"/>
                      <w:sz w:val="20"/>
                      <w:szCs w:val="20"/>
                    </w:rPr>
                    <w:t>yatakemycin</w:t>
                  </w:r>
                  <w:proofErr w:type="spellEnd"/>
                  <w:r w:rsidRPr="00E43435">
                    <w:rPr>
                      <w:rFonts w:ascii="Times New Roman" w:eastAsia="Times New Roman" w:hAnsi="Times New Roman" w:cs="Times New Roman"/>
                      <w:sz w:val="20"/>
                      <w:szCs w:val="20"/>
                    </w:rPr>
                    <w:t xml:space="preserve"> adducts, which belong to the </w:t>
                  </w:r>
                  <w:proofErr w:type="spellStart"/>
                  <w:r w:rsidRPr="00E43435">
                    <w:rPr>
                      <w:rFonts w:ascii="Times New Roman" w:eastAsia="Times New Roman" w:hAnsi="Times New Roman" w:cs="Times New Roman"/>
                      <w:sz w:val="20"/>
                      <w:szCs w:val="20"/>
                    </w:rPr>
                    <w:t>duocarmycin</w:t>
                  </w:r>
                  <w:proofErr w:type="spellEnd"/>
                  <w:r w:rsidRPr="00E43435">
                    <w:rPr>
                      <w:rFonts w:ascii="Times New Roman" w:eastAsia="Times New Roman" w:hAnsi="Times New Roman" w:cs="Times New Roman"/>
                      <w:sz w:val="20"/>
                      <w:szCs w:val="20"/>
                    </w:rPr>
                    <w:t xml:space="preserve"> family of antimicrobial natural products exploited in bacterial warfare and chemotherapeutic trials. Bulky adducts of this or any </w:t>
                  </w:r>
                  <w:proofErr w:type="gramStart"/>
                  <w:r w:rsidRPr="00E43435">
                    <w:rPr>
                      <w:rFonts w:ascii="Times New Roman" w:eastAsia="Times New Roman" w:hAnsi="Times New Roman" w:cs="Times New Roman"/>
                      <w:sz w:val="20"/>
                      <w:szCs w:val="20"/>
                    </w:rPr>
                    <w:t>type are</w:t>
                  </w:r>
                  <w:proofErr w:type="gramEnd"/>
                  <w:r w:rsidRPr="00E43435">
                    <w:rPr>
                      <w:rFonts w:ascii="Times New Roman" w:eastAsia="Times New Roman" w:hAnsi="Times New Roman" w:cs="Times New Roman"/>
                      <w:sz w:val="20"/>
                      <w:szCs w:val="20"/>
                    </w:rPr>
                    <w:t xml:space="preserve"> not excised by DNA glycosylases that utilize a traditional base-flipping mechanism</w:t>
                  </w:r>
                  <w:r w:rsidRPr="00E43435">
                    <w:rPr>
                      <w:rFonts w:ascii="Times New Roman" w:eastAsia="Times New Roman" w:hAnsi="Times New Roman" w:cs="Times New Roman"/>
                      <w:sz w:val="20"/>
                      <w:szCs w:val="20"/>
                      <w:vertAlign w:val="superscript"/>
                    </w:rPr>
                    <w:t>4</w:t>
                  </w:r>
                  <w:r w:rsidRPr="00E43435">
                    <w:rPr>
                      <w:rFonts w:ascii="Times New Roman" w:eastAsia="Times New Roman" w:hAnsi="Times New Roman" w:cs="Times New Roman"/>
                      <w:sz w:val="20"/>
                      <w:szCs w:val="20"/>
                    </w:rPr>
                    <w:t>. Hence, these findings represent a new paradigm for DNA repair and provide novel insights into catalysis of base excision.</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3"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2366766</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TITLE: Structural basis for RNA-mediated regulation of lysine specific demethylase-1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Nicholas Reiter</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reitern.14@gmail.com</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proofErr w:type="spellStart"/>
                  <w:r w:rsidRPr="00E43435">
                    <w:rPr>
                      <w:rFonts w:ascii="Times New Roman" w:eastAsia="Times New Roman" w:hAnsi="Times New Roman" w:cs="Times New Roman"/>
                      <w:sz w:val="20"/>
                      <w:szCs w:val="20"/>
                    </w:rPr>
                    <w:t>Zigmund</w:t>
                  </w:r>
                  <w:proofErr w:type="spellEnd"/>
                  <w:r w:rsidRPr="00E43435">
                    <w:rPr>
                      <w:rFonts w:ascii="Times New Roman" w:eastAsia="Times New Roman" w:hAnsi="Times New Roman" w:cs="Times New Roman"/>
                      <w:sz w:val="20"/>
                      <w:szCs w:val="20"/>
                    </w:rPr>
                    <w:t xml:space="preserve"> Luka</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Alex Hirschi</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Bill Martin</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Lioudmila</w:t>
                  </w:r>
                  <w:proofErr w:type="spellEnd"/>
                  <w:r w:rsidRPr="00E43435">
                    <w:rPr>
                      <w:rFonts w:ascii="Times New Roman" w:eastAsia="Times New Roman" w:hAnsi="Times New Roman" w:cs="Times New Roman"/>
                      <w:sz w:val="20"/>
                      <w:szCs w:val="20"/>
                    </w:rPr>
                    <w:t xml:space="preserve"> Loukachevitch</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Conrad Wagner</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Nicholas Reiter</w:t>
                  </w:r>
                  <w:r w:rsidRPr="00E43435">
                    <w:rPr>
                      <w:rFonts w:ascii="Times New Roman" w:eastAsia="Times New Roman" w:hAnsi="Times New Roman" w:cs="Times New Roman"/>
                      <w:sz w:val="20"/>
                      <w:szCs w:val="20"/>
                      <w:vertAlign w:val="superscript"/>
                    </w:rPr>
                    <w:t>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Vanderbilt University, Nashville, TN,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Only</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Lysine specific demethylase 1 (LSD1) is an essential epigenetic regulator in metazoan and influences chromatin structure by catalyzing the removal of mono- and dimethyl functional groups from H3 proteins at lysine positions 4 and 9 (H3K4/K9). LSD1 interacts with over 60</w:t>
                  </w:r>
                  <w:r w:rsidRPr="00E43435">
                    <w:rPr>
                      <w:rFonts w:ascii="Times New Roman" w:eastAsia="Times New Roman" w:hAnsi="Times New Roman" w:cs="Times New Roman"/>
                      <w:sz w:val="20"/>
                      <w:szCs w:val="20"/>
                    </w:rPr>
                    <w:br/>
                    <w:t xml:space="preserve">regulatory proteins and also associates with </w:t>
                  </w:r>
                  <w:proofErr w:type="spellStart"/>
                  <w:r w:rsidRPr="00E43435">
                    <w:rPr>
                      <w:rFonts w:ascii="Times New Roman" w:eastAsia="Times New Roman" w:hAnsi="Times New Roman" w:cs="Times New Roman"/>
                      <w:sz w:val="20"/>
                      <w:szCs w:val="20"/>
                    </w:rPr>
                    <w:t>lncRNAs</w:t>
                  </w:r>
                  <w:proofErr w:type="spellEnd"/>
                  <w:r w:rsidRPr="00E43435">
                    <w:rPr>
                      <w:rFonts w:ascii="Times New Roman" w:eastAsia="Times New Roman" w:hAnsi="Times New Roman" w:cs="Times New Roman"/>
                      <w:sz w:val="20"/>
                      <w:szCs w:val="20"/>
                    </w:rPr>
                    <w:t xml:space="preserve"> (TERRA, HOTAIR), suggesting a regulatory role for RNA in LSD1 function. We report the first structure of </w:t>
                  </w:r>
                  <w:proofErr w:type="gramStart"/>
                  <w:r w:rsidRPr="00E43435">
                    <w:rPr>
                      <w:rFonts w:ascii="Times New Roman" w:eastAsia="Times New Roman" w:hAnsi="Times New Roman" w:cs="Times New Roman"/>
                      <w:sz w:val="20"/>
                      <w:szCs w:val="20"/>
                    </w:rPr>
                    <w:t>an RNA</w:t>
                  </w:r>
                  <w:proofErr w:type="gramEnd"/>
                  <w:r w:rsidRPr="00E43435">
                    <w:rPr>
                      <w:rFonts w:ascii="Times New Roman" w:eastAsia="Times New Roman" w:hAnsi="Times New Roman" w:cs="Times New Roman"/>
                      <w:sz w:val="20"/>
                      <w:szCs w:val="20"/>
                    </w:rPr>
                    <w:t xml:space="preserve"> bound to a chromatin remodeling enzyme complex, revealing the mode of a TERRA binding element by LSD1. Conserved residues of LSD1 are involved in </w:t>
                  </w:r>
                  <w:proofErr w:type="spellStart"/>
                  <w:r w:rsidRPr="00E43435">
                    <w:rPr>
                      <w:rFonts w:ascii="Times New Roman" w:eastAsia="Times New Roman" w:hAnsi="Times New Roman" w:cs="Times New Roman"/>
                      <w:sz w:val="20"/>
                      <w:szCs w:val="20"/>
                    </w:rPr>
                    <w:t>nucleobase</w:t>
                  </w:r>
                  <w:proofErr w:type="spellEnd"/>
                  <w:r w:rsidRPr="00E43435">
                    <w:rPr>
                      <w:rFonts w:ascii="Times New Roman" w:eastAsia="Times New Roman" w:hAnsi="Times New Roman" w:cs="Times New Roman"/>
                      <w:sz w:val="20"/>
                      <w:szCs w:val="20"/>
                    </w:rPr>
                    <w:t xml:space="preserve"> recognition and this interaction is located on the opposing face of the H3 peptide-binding cleft. Base specific contacts of the AG dinucleotide region of the RNA with LSD1 reveal a network of hydrogen bonds and a salt-bridge across the RNA-protein interface. We demonstrate that an intramolecular G-</w:t>
                  </w:r>
                  <w:proofErr w:type="spellStart"/>
                  <w:r w:rsidRPr="00E43435">
                    <w:rPr>
                      <w:rFonts w:ascii="Times New Roman" w:eastAsia="Times New Roman" w:hAnsi="Times New Roman" w:cs="Times New Roman"/>
                      <w:sz w:val="20"/>
                      <w:szCs w:val="20"/>
                    </w:rPr>
                    <w:t>quadruplex</w:t>
                  </w:r>
                  <w:proofErr w:type="spellEnd"/>
                  <w:r w:rsidRPr="00E43435">
                    <w:rPr>
                      <w:rFonts w:ascii="Times New Roman" w:eastAsia="Times New Roman" w:hAnsi="Times New Roman" w:cs="Times New Roman"/>
                      <w:sz w:val="20"/>
                      <w:szCs w:val="20"/>
                    </w:rPr>
                    <w:t xml:space="preserve"> representing TERRA RNA [UUAGGG</w:t>
                  </w:r>
                  <w:proofErr w:type="gramStart"/>
                  <w:r w:rsidRPr="00E43435">
                    <w:rPr>
                      <w:rFonts w:ascii="Times New Roman" w:eastAsia="Times New Roman" w:hAnsi="Times New Roman" w:cs="Times New Roman"/>
                      <w:sz w:val="20"/>
                      <w:szCs w:val="20"/>
                    </w:rPr>
                    <w:t>]4U</w:t>
                  </w:r>
                  <w:proofErr w:type="gramEnd"/>
                  <w:r w:rsidRPr="00E43435">
                    <w:rPr>
                      <w:rFonts w:ascii="Times New Roman" w:eastAsia="Times New Roman" w:hAnsi="Times New Roman" w:cs="Times New Roman"/>
                      <w:sz w:val="20"/>
                      <w:szCs w:val="20"/>
                    </w:rPr>
                    <w:t xml:space="preserve"> binds with high affinity to full-length LSD1 and LSD1-CoREST (</w:t>
                  </w:r>
                  <w:proofErr w:type="spellStart"/>
                  <w:r w:rsidRPr="00E43435">
                    <w:rPr>
                      <w:rFonts w:ascii="Times New Roman" w:eastAsia="Times New Roman" w:hAnsi="Times New Roman" w:cs="Times New Roman"/>
                      <w:sz w:val="20"/>
                      <w:szCs w:val="20"/>
                    </w:rPr>
                    <w:t>Kd</w:t>
                  </w:r>
                  <w:proofErr w:type="spellEnd"/>
                  <w:r w:rsidRPr="00E43435">
                    <w:rPr>
                      <w:rFonts w:ascii="Times New Roman" w:eastAsia="Times New Roman" w:hAnsi="Times New Roman" w:cs="Times New Roman"/>
                      <w:sz w:val="20"/>
                      <w:szCs w:val="20"/>
                    </w:rPr>
                    <w:t xml:space="preserve"> ≈ 40 and 42 </w:t>
                  </w:r>
                  <w:proofErr w:type="spellStart"/>
                  <w:r w:rsidRPr="00E43435">
                    <w:rPr>
                      <w:rFonts w:ascii="Times New Roman" w:eastAsia="Times New Roman" w:hAnsi="Times New Roman" w:cs="Times New Roman"/>
                      <w:sz w:val="20"/>
                      <w:szCs w:val="20"/>
                    </w:rPr>
                    <w:t>nM</w:t>
                  </w:r>
                  <w:proofErr w:type="spellEnd"/>
                  <w:r w:rsidRPr="00E43435">
                    <w:rPr>
                      <w:rFonts w:ascii="Times New Roman" w:eastAsia="Times New Roman" w:hAnsi="Times New Roman" w:cs="Times New Roman"/>
                      <w:sz w:val="20"/>
                      <w:szCs w:val="20"/>
                    </w:rPr>
                    <w:t>, respectively), in contrast to a DNA G-</w:t>
                  </w:r>
                  <w:proofErr w:type="spellStart"/>
                  <w:r w:rsidRPr="00E43435">
                    <w:rPr>
                      <w:rFonts w:ascii="Times New Roman" w:eastAsia="Times New Roman" w:hAnsi="Times New Roman" w:cs="Times New Roman"/>
                      <w:sz w:val="20"/>
                      <w:szCs w:val="20"/>
                    </w:rPr>
                    <w:t>quadruplex</w:t>
                  </w:r>
                  <w:proofErr w:type="spellEnd"/>
                  <w:r w:rsidRPr="00E43435">
                    <w:rPr>
                      <w:rFonts w:ascii="Times New Roman" w:eastAsia="Times New Roman" w:hAnsi="Times New Roman" w:cs="Times New Roman"/>
                      <w:sz w:val="20"/>
                      <w:szCs w:val="20"/>
                    </w:rPr>
                    <w:t xml:space="preserve"> of analogous sequence or an unstructured single-stranded RNA. These data indicate that LSD1 can distinguish between RNA and DNA as well as structured vs. unstructured nucleotide motifs. Further, kinetic assays show that a G-</w:t>
                  </w:r>
                  <w:proofErr w:type="spellStart"/>
                  <w:r w:rsidRPr="00E43435">
                    <w:rPr>
                      <w:rFonts w:ascii="Times New Roman" w:eastAsia="Times New Roman" w:hAnsi="Times New Roman" w:cs="Times New Roman"/>
                      <w:sz w:val="20"/>
                      <w:szCs w:val="20"/>
                    </w:rPr>
                    <w:t>quadruplex</w:t>
                  </w:r>
                  <w:proofErr w:type="spellEnd"/>
                  <w:r w:rsidRPr="00E43435">
                    <w:rPr>
                      <w:rFonts w:ascii="Times New Roman" w:eastAsia="Times New Roman" w:hAnsi="Times New Roman" w:cs="Times New Roman"/>
                      <w:sz w:val="20"/>
                      <w:szCs w:val="20"/>
                    </w:rPr>
                    <w:t xml:space="preserve"> forming RNA serves as a potent noncompetitive inhibitor of LSD1-catalyzed demethylation. The identification of a novel RNA binding site on LSD1 coupled with kinetic data suggest that a structured RNA can function as a negative allosteric effector in LSD1-mediated regulatory pathways.</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4"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2366913</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TITLE: Insights from the crystal structure of an MCM hexamer</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 xml:space="preserve">Justin Miller | Eric </w:t>
                  </w:r>
                  <w:proofErr w:type="spellStart"/>
                  <w:r w:rsidRPr="00E43435">
                    <w:rPr>
                      <w:rFonts w:ascii="Times New Roman" w:eastAsia="Times New Roman" w:hAnsi="Times New Roman" w:cs="Times New Roman"/>
                      <w:sz w:val="20"/>
                      <w:szCs w:val="20"/>
                    </w:rPr>
                    <w:t>Enemark</w:t>
                  </w:r>
                  <w:proofErr w:type="spellEnd"/>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justin.miller@stjude.org | eric.enemark@stjude.org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Justin M. Miller</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Eric Enemark</w:t>
                  </w:r>
                  <w:r w:rsidRPr="00E43435">
                    <w:rPr>
                      <w:rFonts w:ascii="Times New Roman" w:eastAsia="Times New Roman" w:hAnsi="Times New Roman" w:cs="Times New Roman"/>
                      <w:sz w:val="20"/>
                      <w:szCs w:val="20"/>
                      <w:vertAlign w:val="superscript"/>
                    </w:rPr>
                    <w:t>2</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Structural Biology, St. Jude Children's Research Hospital, Memphis, TN, United States. </w:t>
                  </w:r>
                  <w:r w:rsidRPr="00E43435">
                    <w:rPr>
                      <w:rFonts w:ascii="Times New Roman" w:eastAsia="Times New Roman" w:hAnsi="Times New Roman" w:cs="Times New Roman"/>
                      <w:sz w:val="20"/>
                      <w:szCs w:val="20"/>
                    </w:rPr>
                    <w:br/>
                    <w:t xml:space="preserve">2. Structural Biology, St. Jude Children's Research Hospital, Memphis, TN,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Preferred</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In eukaryotes, the replicative CMG helicase consists of the Mcm2-7 hexamer, Cdc45, and the GINS tetramer. Mcm2-7 forms the core of this complex and assembles through the association of six unique proteins that are highly homologous. In archaea, a homologous MCM </w:t>
                  </w:r>
                  <w:proofErr w:type="spellStart"/>
                  <w:r w:rsidRPr="00E43435">
                    <w:rPr>
                      <w:rFonts w:ascii="Times New Roman" w:eastAsia="Times New Roman" w:hAnsi="Times New Roman" w:cs="Times New Roman"/>
                      <w:sz w:val="20"/>
                      <w:szCs w:val="20"/>
                    </w:rPr>
                    <w:t>homohexamer</w:t>
                  </w:r>
                  <w:proofErr w:type="spellEnd"/>
                  <w:r w:rsidRPr="00E43435">
                    <w:rPr>
                      <w:rFonts w:ascii="Times New Roman" w:eastAsia="Times New Roman" w:hAnsi="Times New Roman" w:cs="Times New Roman"/>
                      <w:sz w:val="20"/>
                      <w:szCs w:val="20"/>
                    </w:rPr>
                    <w:t xml:space="preserve"> functions as the replicative helicase at the replication fork. For this reason, archaeal MCM proteins serve as useful models for the eukaryotic Mcm2-7 helicase. The overall architecture of an MCM hexamer is two-tiered with distinct N-terminal and ATPase tiers. We have recently reported a crystal structure of an MCM hexamer that includes both tiers and is helicase-active. Our structure is a chimeric fusion of the N-terminal domain from </w:t>
                  </w:r>
                  <w:proofErr w:type="spellStart"/>
                  <w:r w:rsidRPr="00E43435">
                    <w:rPr>
                      <w:rFonts w:ascii="Times New Roman" w:eastAsia="Times New Roman" w:hAnsi="Times New Roman" w:cs="Times New Roman"/>
                      <w:i/>
                      <w:iCs/>
                      <w:sz w:val="20"/>
                      <w:szCs w:val="20"/>
                    </w:rPr>
                    <w:t>Sulfolobus</w:t>
                  </w:r>
                  <w:proofErr w:type="spellEnd"/>
                  <w:r w:rsidRPr="00E43435">
                    <w:rPr>
                      <w:rFonts w:ascii="Times New Roman" w:eastAsia="Times New Roman" w:hAnsi="Times New Roman" w:cs="Times New Roman"/>
                      <w:i/>
                      <w:iCs/>
                      <w:sz w:val="20"/>
                      <w:szCs w:val="20"/>
                    </w:rPr>
                    <w:t xml:space="preserve"> </w:t>
                  </w:r>
                  <w:proofErr w:type="spellStart"/>
                  <w:r w:rsidRPr="00E43435">
                    <w:rPr>
                      <w:rFonts w:ascii="Times New Roman" w:eastAsia="Times New Roman" w:hAnsi="Times New Roman" w:cs="Times New Roman"/>
                      <w:i/>
                      <w:iCs/>
                      <w:sz w:val="20"/>
                      <w:szCs w:val="20"/>
                    </w:rPr>
                    <w:t>solfataricus</w:t>
                  </w:r>
                  <w:proofErr w:type="spellEnd"/>
                  <w:r w:rsidRPr="00E43435">
                    <w:rPr>
                      <w:rFonts w:ascii="Times New Roman" w:eastAsia="Times New Roman" w:hAnsi="Times New Roman" w:cs="Times New Roman"/>
                      <w:sz w:val="20"/>
                      <w:szCs w:val="20"/>
                    </w:rPr>
                    <w:t xml:space="preserve"> and the ATPase domain from</w:t>
                  </w:r>
                  <w:r w:rsidRPr="00E43435">
                    <w:rPr>
                      <w:rFonts w:ascii="Times New Roman" w:eastAsia="Times New Roman" w:hAnsi="Times New Roman" w:cs="Times New Roman"/>
                      <w:i/>
                      <w:iCs/>
                      <w:sz w:val="20"/>
                      <w:szCs w:val="20"/>
                    </w:rPr>
                    <w:t xml:space="preserve"> </w:t>
                  </w:r>
                  <w:proofErr w:type="spellStart"/>
                  <w:r w:rsidRPr="00E43435">
                    <w:rPr>
                      <w:rFonts w:ascii="Times New Roman" w:eastAsia="Times New Roman" w:hAnsi="Times New Roman" w:cs="Times New Roman"/>
                      <w:i/>
                      <w:iCs/>
                      <w:sz w:val="20"/>
                      <w:szCs w:val="20"/>
                    </w:rPr>
                    <w:t>Pyrococcus</w:t>
                  </w:r>
                  <w:proofErr w:type="spellEnd"/>
                  <w:r w:rsidRPr="00E43435">
                    <w:rPr>
                      <w:rFonts w:ascii="Times New Roman" w:eastAsia="Times New Roman" w:hAnsi="Times New Roman" w:cs="Times New Roman"/>
                      <w:i/>
                      <w:iCs/>
                      <w:sz w:val="20"/>
                      <w:szCs w:val="20"/>
                    </w:rPr>
                    <w:t xml:space="preserve"> </w:t>
                  </w:r>
                  <w:proofErr w:type="spellStart"/>
                  <w:r w:rsidRPr="00E43435">
                    <w:rPr>
                      <w:rFonts w:ascii="Times New Roman" w:eastAsia="Times New Roman" w:hAnsi="Times New Roman" w:cs="Times New Roman"/>
                      <w:i/>
                      <w:iCs/>
                      <w:sz w:val="20"/>
                      <w:szCs w:val="20"/>
                    </w:rPr>
                    <w:t>furiosus</w:t>
                  </w:r>
                  <w:proofErr w:type="spellEnd"/>
                  <w:r w:rsidRPr="00E43435">
                    <w:rPr>
                      <w:rFonts w:ascii="Times New Roman" w:eastAsia="Times New Roman" w:hAnsi="Times New Roman" w:cs="Times New Roman"/>
                      <w:sz w:val="20"/>
                      <w:szCs w:val="20"/>
                    </w:rPr>
                    <w:t>. Here we will discuss insights from the crystal structure and relate these to eukaryotic Mcm2-7 structure and function.</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5"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2368056</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w:t>
                  </w:r>
                  <w:proofErr w:type="spellStart"/>
                  <w:r w:rsidRPr="00E43435">
                    <w:rPr>
                      <w:rFonts w:ascii="Times New Roman" w:eastAsia="Times New Roman" w:hAnsi="Times New Roman" w:cs="Times New Roman"/>
                      <w:b/>
                      <w:bCs/>
                      <w:sz w:val="20"/>
                      <w:szCs w:val="20"/>
                    </w:rPr>
                    <w:t>Medulloblastoma</w:t>
                  </w:r>
                  <w:proofErr w:type="spellEnd"/>
                  <w:r w:rsidRPr="00E43435">
                    <w:rPr>
                      <w:rFonts w:ascii="Times New Roman" w:eastAsia="Times New Roman" w:hAnsi="Times New Roman" w:cs="Times New Roman"/>
                      <w:b/>
                      <w:bCs/>
                      <w:sz w:val="20"/>
                      <w:szCs w:val="20"/>
                    </w:rPr>
                    <w:t xml:space="preserve">-associated mutations in DDX3X drive stress granule assembly and impair protein translation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proofErr w:type="spellStart"/>
                  <w:r w:rsidRPr="00E43435">
                    <w:rPr>
                      <w:rFonts w:ascii="Times New Roman" w:eastAsia="Times New Roman" w:hAnsi="Times New Roman" w:cs="Times New Roman"/>
                      <w:sz w:val="20"/>
                      <w:szCs w:val="20"/>
                    </w:rPr>
                    <w:t>Yasmine</w:t>
                  </w:r>
                  <w:proofErr w:type="spellEnd"/>
                  <w:r w:rsidRPr="00E43435">
                    <w:rPr>
                      <w:rFonts w:ascii="Times New Roman" w:eastAsia="Times New Roman" w:hAnsi="Times New Roman" w:cs="Times New Roman"/>
                      <w:sz w:val="20"/>
                      <w:szCs w:val="20"/>
                    </w:rPr>
                    <w:t xml:space="preserve"> Valentin-Vega</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Yasmine.Valentin-Vega@stjude.org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proofErr w:type="spellStart"/>
                  <w:r w:rsidRPr="00E43435">
                    <w:rPr>
                      <w:rFonts w:ascii="Times New Roman" w:eastAsia="Times New Roman" w:hAnsi="Times New Roman" w:cs="Times New Roman"/>
                      <w:sz w:val="20"/>
                      <w:szCs w:val="20"/>
                    </w:rPr>
                    <w:t>Yasmine</w:t>
                  </w:r>
                  <w:proofErr w:type="spellEnd"/>
                  <w:r w:rsidRPr="00E43435">
                    <w:rPr>
                      <w:rFonts w:ascii="Times New Roman" w:eastAsia="Times New Roman" w:hAnsi="Times New Roman" w:cs="Times New Roman"/>
                      <w:sz w:val="20"/>
                      <w:szCs w:val="20"/>
                    </w:rPr>
                    <w:t xml:space="preserve"> A. Valentin-Vega</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Yong-Dong Wang </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Deanna M. Patmore</w:t>
                  </w:r>
                  <w:r w:rsidRPr="00E43435">
                    <w:rPr>
                      <w:rFonts w:ascii="Times New Roman" w:eastAsia="Times New Roman" w:hAnsi="Times New Roman" w:cs="Times New Roman"/>
                      <w:sz w:val="20"/>
                      <w:szCs w:val="20"/>
                      <w:vertAlign w:val="superscript"/>
                    </w:rPr>
                    <w:t>3</w:t>
                  </w:r>
                  <w:r w:rsidRPr="00E43435">
                    <w:rPr>
                      <w:rFonts w:ascii="Times New Roman" w:eastAsia="Times New Roman" w:hAnsi="Times New Roman" w:cs="Times New Roman"/>
                      <w:sz w:val="20"/>
                      <w:szCs w:val="20"/>
                    </w:rPr>
                    <w:t xml:space="preserve">, Nam </w:t>
                  </w:r>
                  <w:proofErr w:type="spellStart"/>
                  <w:r w:rsidRPr="00E43435">
                    <w:rPr>
                      <w:rFonts w:ascii="Times New Roman" w:eastAsia="Times New Roman" w:hAnsi="Times New Roman" w:cs="Times New Roman"/>
                      <w:sz w:val="20"/>
                      <w:szCs w:val="20"/>
                    </w:rPr>
                    <w:t>Chul</w:t>
                  </w:r>
                  <w:proofErr w:type="spellEnd"/>
                  <w:r w:rsidRPr="00E43435">
                    <w:rPr>
                      <w:rFonts w:ascii="Times New Roman" w:eastAsia="Times New Roman" w:hAnsi="Times New Roman" w:cs="Times New Roman"/>
                      <w:sz w:val="20"/>
                      <w:szCs w:val="20"/>
                    </w:rPr>
                    <w:t xml:space="preserve"> Kim</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Anderson Kanagaraj</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Jennifer Moore</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Brett J. Winborn</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Michael Rusch</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David Finkelstein</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David Ellison</w:t>
                  </w:r>
                  <w:r w:rsidRPr="00E43435">
                    <w:rPr>
                      <w:rFonts w:ascii="Times New Roman" w:eastAsia="Times New Roman" w:hAnsi="Times New Roman" w:cs="Times New Roman"/>
                      <w:sz w:val="20"/>
                      <w:szCs w:val="20"/>
                      <w:vertAlign w:val="superscript"/>
                    </w:rPr>
                    <w:t>4</w:t>
                  </w:r>
                  <w:r w:rsidRPr="00E43435">
                    <w:rPr>
                      <w:rFonts w:ascii="Times New Roman" w:eastAsia="Times New Roman" w:hAnsi="Times New Roman" w:cs="Times New Roman"/>
                      <w:sz w:val="20"/>
                      <w:szCs w:val="20"/>
                    </w:rPr>
                    <w:t>, Richard Gilbertson</w:t>
                  </w:r>
                  <w:r w:rsidRPr="00E43435">
                    <w:rPr>
                      <w:rFonts w:ascii="Times New Roman" w:eastAsia="Times New Roman" w:hAnsi="Times New Roman" w:cs="Times New Roman"/>
                      <w:sz w:val="20"/>
                      <w:szCs w:val="20"/>
                      <w:vertAlign w:val="superscript"/>
                    </w:rPr>
                    <w:t>3</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Jinghui</w:t>
                  </w:r>
                  <w:proofErr w:type="spellEnd"/>
                  <w:r w:rsidRPr="00E43435">
                    <w:rPr>
                      <w:rFonts w:ascii="Times New Roman" w:eastAsia="Times New Roman" w:hAnsi="Times New Roman" w:cs="Times New Roman"/>
                      <w:sz w:val="20"/>
                      <w:szCs w:val="20"/>
                    </w:rPr>
                    <w:t xml:space="preserve"> Zhang </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xml:space="preserve">, Hong </w:t>
                  </w:r>
                  <w:proofErr w:type="spellStart"/>
                  <w:r w:rsidRPr="00E43435">
                    <w:rPr>
                      <w:rFonts w:ascii="Times New Roman" w:eastAsia="Times New Roman" w:hAnsi="Times New Roman" w:cs="Times New Roman"/>
                      <w:sz w:val="20"/>
                      <w:szCs w:val="20"/>
                    </w:rPr>
                    <w:t>Joo</w:t>
                  </w:r>
                  <w:proofErr w:type="spellEnd"/>
                  <w:r w:rsidRPr="00E43435">
                    <w:rPr>
                      <w:rFonts w:ascii="Times New Roman" w:eastAsia="Times New Roman" w:hAnsi="Times New Roman" w:cs="Times New Roman"/>
                      <w:sz w:val="20"/>
                      <w:szCs w:val="20"/>
                    </w:rPr>
                    <w:t xml:space="preserve"> Kim</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J. Paul Taylor</w:t>
                  </w:r>
                  <w:r w:rsidRPr="00E43435">
                    <w:rPr>
                      <w:rFonts w:ascii="Times New Roman" w:eastAsia="Times New Roman" w:hAnsi="Times New Roman" w:cs="Times New Roman"/>
                      <w:sz w:val="20"/>
                      <w:szCs w:val="20"/>
                      <w:vertAlign w:val="superscript"/>
                    </w:rPr>
                    <w:t>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Cell and Molecular Biology, St. Jude Children's Research Hospital , Memphis, TN, United States. </w:t>
                  </w:r>
                  <w:r w:rsidRPr="00E43435">
                    <w:rPr>
                      <w:rFonts w:ascii="Times New Roman" w:eastAsia="Times New Roman" w:hAnsi="Times New Roman" w:cs="Times New Roman"/>
                      <w:sz w:val="20"/>
                      <w:szCs w:val="20"/>
                    </w:rPr>
                    <w:br/>
                    <w:t xml:space="preserve">2. Computational Biology, St. Jude Children's Research Hospital, Memphis, TN, United States. </w:t>
                  </w:r>
                  <w:r w:rsidRPr="00E43435">
                    <w:rPr>
                      <w:rFonts w:ascii="Times New Roman" w:eastAsia="Times New Roman" w:hAnsi="Times New Roman" w:cs="Times New Roman"/>
                      <w:sz w:val="20"/>
                      <w:szCs w:val="20"/>
                    </w:rPr>
                    <w:br/>
                    <w:t xml:space="preserve">3. Department of Oncology, Cambridge Cancer Centre, Cambridge, United Kingdom. </w:t>
                  </w:r>
                  <w:r w:rsidRPr="00E43435">
                    <w:rPr>
                      <w:rFonts w:ascii="Times New Roman" w:eastAsia="Times New Roman" w:hAnsi="Times New Roman" w:cs="Times New Roman"/>
                      <w:sz w:val="20"/>
                      <w:szCs w:val="20"/>
                    </w:rPr>
                    <w:br/>
                    <w:t xml:space="preserve">4. Pathology, St. Jude Children's Research Hospital, Memphis, TN,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Preferred</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Next-generation sequencing has revealed frequent driver mutations in DDX3X in pediatric and adult cases of </w:t>
                  </w:r>
                  <w:proofErr w:type="spellStart"/>
                  <w:r w:rsidRPr="00E43435">
                    <w:rPr>
                      <w:rFonts w:ascii="Times New Roman" w:eastAsia="Times New Roman" w:hAnsi="Times New Roman" w:cs="Times New Roman"/>
                      <w:sz w:val="20"/>
                      <w:szCs w:val="20"/>
                    </w:rPr>
                    <w:t>medulloblastoma</w:t>
                  </w:r>
                  <w:proofErr w:type="spellEnd"/>
                  <w:r w:rsidRPr="00E43435">
                    <w:rPr>
                      <w:rFonts w:ascii="Times New Roman" w:eastAsia="Times New Roman" w:hAnsi="Times New Roman" w:cs="Times New Roman"/>
                      <w:sz w:val="20"/>
                      <w:szCs w:val="20"/>
                    </w:rPr>
                    <w:t xml:space="preserve"> (MB). DDX3X regulates multiple aspects of RNA metabolism, but the impact of cancer mutations is unknown. Here we show that MB-associated mutations drive </w:t>
                  </w:r>
                  <w:proofErr w:type="spellStart"/>
                  <w:r w:rsidRPr="00E43435">
                    <w:rPr>
                      <w:rFonts w:ascii="Times New Roman" w:eastAsia="Times New Roman" w:hAnsi="Times New Roman" w:cs="Times New Roman"/>
                      <w:sz w:val="20"/>
                      <w:szCs w:val="20"/>
                    </w:rPr>
                    <w:t>hyperassembly</w:t>
                  </w:r>
                  <w:proofErr w:type="spellEnd"/>
                  <w:r w:rsidRPr="00E43435">
                    <w:rPr>
                      <w:rFonts w:ascii="Times New Roman" w:eastAsia="Times New Roman" w:hAnsi="Times New Roman" w:cs="Times New Roman"/>
                      <w:sz w:val="20"/>
                      <w:szCs w:val="20"/>
                    </w:rPr>
                    <w:t xml:space="preserve"> of stress granules (SGs) </w:t>
                  </w:r>
                  <w:r w:rsidRPr="00E43435">
                    <w:rPr>
                      <w:rFonts w:ascii="Times New Roman" w:eastAsia="Times New Roman" w:hAnsi="Times New Roman" w:cs="Times New Roman"/>
                      <w:i/>
                      <w:iCs/>
                      <w:sz w:val="20"/>
                      <w:szCs w:val="20"/>
                    </w:rPr>
                    <w:t>in vitro</w:t>
                  </w:r>
                  <w:r w:rsidRPr="00E43435">
                    <w:rPr>
                      <w:rFonts w:ascii="Times New Roman" w:eastAsia="Times New Roman" w:hAnsi="Times New Roman" w:cs="Times New Roman"/>
                      <w:sz w:val="20"/>
                      <w:szCs w:val="20"/>
                    </w:rPr>
                    <w:t xml:space="preserve">, in </w:t>
                  </w:r>
                  <w:r w:rsidRPr="00E43435">
                    <w:rPr>
                      <w:rFonts w:ascii="Times New Roman" w:eastAsia="Times New Roman" w:hAnsi="Times New Roman" w:cs="Times New Roman"/>
                      <w:i/>
                      <w:iCs/>
                      <w:sz w:val="20"/>
                      <w:szCs w:val="20"/>
                    </w:rPr>
                    <w:t>Drosophila</w:t>
                  </w:r>
                  <w:r w:rsidRPr="00E43435">
                    <w:rPr>
                      <w:rFonts w:ascii="Times New Roman" w:eastAsia="Times New Roman" w:hAnsi="Times New Roman" w:cs="Times New Roman"/>
                      <w:sz w:val="20"/>
                      <w:szCs w:val="20"/>
                    </w:rPr>
                    <w:t>, and in tumors. Comprehensive analysis of endogenous DDX3X targets with CLIP-</w:t>
                  </w:r>
                  <w:proofErr w:type="spellStart"/>
                  <w:r w:rsidRPr="00E43435">
                    <w:rPr>
                      <w:rFonts w:ascii="Times New Roman" w:eastAsia="Times New Roman" w:hAnsi="Times New Roman" w:cs="Times New Roman"/>
                      <w:sz w:val="20"/>
                      <w:szCs w:val="20"/>
                    </w:rPr>
                    <w:t>seq</w:t>
                  </w:r>
                  <w:proofErr w:type="spellEnd"/>
                  <w:r w:rsidRPr="00E43435">
                    <w:rPr>
                      <w:rFonts w:ascii="Times New Roman" w:eastAsia="Times New Roman" w:hAnsi="Times New Roman" w:cs="Times New Roman"/>
                      <w:sz w:val="20"/>
                      <w:szCs w:val="20"/>
                    </w:rPr>
                    <w:t xml:space="preserve"> revealed that this helicase binds a large spectrum of mRNAs where it is enriched in the 5’UTR and supports their translation. MB-associated DDX3X mutants retain the ability to bind </w:t>
                  </w:r>
                  <w:proofErr w:type="gramStart"/>
                  <w:r w:rsidRPr="00E43435">
                    <w:rPr>
                      <w:rFonts w:ascii="Times New Roman" w:eastAsia="Times New Roman" w:hAnsi="Times New Roman" w:cs="Times New Roman"/>
                      <w:sz w:val="20"/>
                      <w:szCs w:val="20"/>
                    </w:rPr>
                    <w:t>RNA,</w:t>
                  </w:r>
                  <w:proofErr w:type="gramEnd"/>
                  <w:r w:rsidRPr="00E43435">
                    <w:rPr>
                      <w:rFonts w:ascii="Times New Roman" w:eastAsia="Times New Roman" w:hAnsi="Times New Roman" w:cs="Times New Roman"/>
                      <w:sz w:val="20"/>
                      <w:szCs w:val="20"/>
                    </w:rPr>
                    <w:t xml:space="preserve"> however, these mutations do not result in productive translation of DDX3X targets but shift targets to SGs and impair translation. Surprisingly, broad translation inhibition extends to non-DDX3X targets since these mRNAs are recruited to SGs and are inhibited in trans. Assessment of translation efficiency with single cell resolution reveals that SG assembly correlates precisely with impaired global translation. Importantly, the SG </w:t>
                  </w:r>
                  <w:proofErr w:type="spellStart"/>
                  <w:r w:rsidRPr="00E43435">
                    <w:rPr>
                      <w:rFonts w:ascii="Times New Roman" w:eastAsia="Times New Roman" w:hAnsi="Times New Roman" w:cs="Times New Roman"/>
                      <w:sz w:val="20"/>
                      <w:szCs w:val="20"/>
                    </w:rPr>
                    <w:t>hyperassembly</w:t>
                  </w:r>
                  <w:proofErr w:type="spellEnd"/>
                  <w:r w:rsidRPr="00E43435">
                    <w:rPr>
                      <w:rFonts w:ascii="Times New Roman" w:eastAsia="Times New Roman" w:hAnsi="Times New Roman" w:cs="Times New Roman"/>
                      <w:sz w:val="20"/>
                      <w:szCs w:val="20"/>
                    </w:rPr>
                    <w:t xml:space="preserve"> and impaired translation driven by MB-associated mutations in DDX3X is significantly rescued by genetic manipulation of SG assembly, suggesting that impaired global translation in cells expressing mutant DDX3X is a consequence rather than a cause of SG assembly. Taken together, this work provides crucial mechanistic insights into the normal function of DDX3X and reveals the consequences of one of the most common mutations contributing to MB. Moreover, our data suggest that inhibition of DDX3X-mediated SG </w:t>
                  </w:r>
                  <w:proofErr w:type="spellStart"/>
                  <w:r w:rsidRPr="00E43435">
                    <w:rPr>
                      <w:rFonts w:ascii="Times New Roman" w:eastAsia="Times New Roman" w:hAnsi="Times New Roman" w:cs="Times New Roman"/>
                      <w:sz w:val="20"/>
                      <w:szCs w:val="20"/>
                    </w:rPr>
                    <w:t>hyperassembly</w:t>
                  </w:r>
                  <w:proofErr w:type="spellEnd"/>
                  <w:r w:rsidRPr="00E43435">
                    <w:rPr>
                      <w:rFonts w:ascii="Times New Roman" w:eastAsia="Times New Roman" w:hAnsi="Times New Roman" w:cs="Times New Roman"/>
                      <w:sz w:val="20"/>
                      <w:szCs w:val="20"/>
                    </w:rPr>
                    <w:t xml:space="preserve"> may modulate protein translation in tumor cells, leading to new avenues for cancer treatment.</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6"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2368074</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HDX-MS used to Validate Interactions with the Excluded DNA Strand During </w:t>
                  </w:r>
                  <w:proofErr w:type="spellStart"/>
                  <w:r w:rsidRPr="00E43435">
                    <w:rPr>
                      <w:rFonts w:ascii="Times New Roman" w:eastAsia="Times New Roman" w:hAnsi="Times New Roman" w:cs="Times New Roman"/>
                      <w:b/>
                      <w:bCs/>
                      <w:sz w:val="20"/>
                      <w:szCs w:val="20"/>
                    </w:rPr>
                    <w:t>Hexameric</w:t>
                  </w:r>
                  <w:proofErr w:type="spellEnd"/>
                  <w:r w:rsidRPr="00E43435">
                    <w:rPr>
                      <w:rFonts w:ascii="Times New Roman" w:eastAsia="Times New Roman" w:hAnsi="Times New Roman" w:cs="Times New Roman"/>
                      <w:b/>
                      <w:bCs/>
                      <w:sz w:val="20"/>
                      <w:szCs w:val="20"/>
                    </w:rPr>
                    <w:t xml:space="preserve"> Helicase Unwinding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 xml:space="preserve">Michael </w:t>
                  </w:r>
                  <w:proofErr w:type="spellStart"/>
                  <w:r w:rsidRPr="00E43435">
                    <w:rPr>
                      <w:rFonts w:ascii="Times New Roman" w:eastAsia="Times New Roman" w:hAnsi="Times New Roman" w:cs="Times New Roman"/>
                      <w:sz w:val="20"/>
                      <w:szCs w:val="20"/>
                    </w:rPr>
                    <w:t>Trakselis</w:t>
                  </w:r>
                  <w:proofErr w:type="spellEnd"/>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michael_trakselis@baylor.edu</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Michael A. Trakselis</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Brian Graham</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Katie Dodge</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Carly Thaxton</w:t>
                  </w:r>
                  <w:r w:rsidRPr="00E43435">
                    <w:rPr>
                      <w:rFonts w:ascii="Times New Roman" w:eastAsia="Times New Roman" w:hAnsi="Times New Roman" w:cs="Times New Roman"/>
                      <w:sz w:val="20"/>
                      <w:szCs w:val="20"/>
                      <w:vertAlign w:val="superscript"/>
                    </w:rPr>
                    <w:t>2</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Danae</w:t>
                  </w:r>
                  <w:proofErr w:type="spellEnd"/>
                  <w:r w:rsidRPr="00E43435">
                    <w:rPr>
                      <w:rFonts w:ascii="Times New Roman" w:eastAsia="Times New Roman" w:hAnsi="Times New Roman" w:cs="Times New Roman"/>
                      <w:sz w:val="20"/>
                      <w:szCs w:val="20"/>
                    </w:rPr>
                    <w:t xml:space="preserve"> Olaso</w:t>
                  </w:r>
                  <w:r w:rsidRPr="00E43435">
                    <w:rPr>
                      <w:rFonts w:ascii="Times New Roman" w:eastAsia="Times New Roman" w:hAnsi="Times New Roman" w:cs="Times New Roman"/>
                      <w:sz w:val="20"/>
                      <w:szCs w:val="20"/>
                      <w:vertAlign w:val="superscript"/>
                    </w:rPr>
                    <w:t>2</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w:t>
                  </w:r>
                  <w:proofErr w:type="spellStart"/>
                  <w:r w:rsidRPr="00E43435">
                    <w:rPr>
                      <w:rFonts w:ascii="Times New Roman" w:eastAsia="Times New Roman" w:hAnsi="Times New Roman" w:cs="Times New Roman"/>
                      <w:sz w:val="20"/>
                      <w:szCs w:val="20"/>
                    </w:rPr>
                    <w:t>Univ</w:t>
                  </w:r>
                  <w:proofErr w:type="spellEnd"/>
                  <w:r w:rsidRPr="00E43435">
                    <w:rPr>
                      <w:rFonts w:ascii="Times New Roman" w:eastAsia="Times New Roman" w:hAnsi="Times New Roman" w:cs="Times New Roman"/>
                      <w:sz w:val="20"/>
                      <w:szCs w:val="20"/>
                    </w:rPr>
                    <w:t xml:space="preserve"> of Pittsburgh, Pittsburgh, PA, United States. </w:t>
                  </w:r>
                  <w:r w:rsidRPr="00E43435">
                    <w:rPr>
                      <w:rFonts w:ascii="Times New Roman" w:eastAsia="Times New Roman" w:hAnsi="Times New Roman" w:cs="Times New Roman"/>
                      <w:sz w:val="20"/>
                      <w:szCs w:val="20"/>
                    </w:rPr>
                    <w:br/>
                    <w:t xml:space="preserve">2. Baylor University, Waco, TX,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Only</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The archaeal MCM helicase from </w:t>
                  </w:r>
                  <w:proofErr w:type="spellStart"/>
                  <w:r w:rsidRPr="00E43435">
                    <w:rPr>
                      <w:rFonts w:ascii="Times New Roman" w:eastAsia="Times New Roman" w:hAnsi="Times New Roman" w:cs="Times New Roman"/>
                      <w:i/>
                      <w:iCs/>
                      <w:sz w:val="20"/>
                      <w:szCs w:val="20"/>
                    </w:rPr>
                    <w:t>Sulfolobus</w:t>
                  </w:r>
                  <w:proofErr w:type="spellEnd"/>
                  <w:r w:rsidRPr="00E43435">
                    <w:rPr>
                      <w:rFonts w:ascii="Times New Roman" w:eastAsia="Times New Roman" w:hAnsi="Times New Roman" w:cs="Times New Roman"/>
                      <w:i/>
                      <w:iCs/>
                      <w:sz w:val="20"/>
                      <w:szCs w:val="20"/>
                    </w:rPr>
                    <w:t xml:space="preserve"> </w:t>
                  </w:r>
                  <w:proofErr w:type="spellStart"/>
                  <w:r w:rsidRPr="00E43435">
                    <w:rPr>
                      <w:rFonts w:ascii="Times New Roman" w:eastAsia="Times New Roman" w:hAnsi="Times New Roman" w:cs="Times New Roman"/>
                      <w:i/>
                      <w:iCs/>
                      <w:sz w:val="20"/>
                      <w:szCs w:val="20"/>
                    </w:rPr>
                    <w:t>solfataricus</w:t>
                  </w:r>
                  <w:proofErr w:type="spellEnd"/>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i/>
                      <w:iCs/>
                      <w:sz w:val="20"/>
                      <w:szCs w:val="20"/>
                    </w:rPr>
                    <w:t>Sso</w:t>
                  </w:r>
                  <w:proofErr w:type="spellEnd"/>
                  <w:r w:rsidRPr="00E43435">
                    <w:rPr>
                      <w:rFonts w:ascii="Times New Roman" w:eastAsia="Times New Roman" w:hAnsi="Times New Roman" w:cs="Times New Roman"/>
                      <w:sz w:val="20"/>
                      <w:szCs w:val="20"/>
                    </w:rPr>
                    <w:t xml:space="preserve">) is a model for understanding structural and mechanistic aspects of DNA unwinding. Although interactions with the encircled DNA strand within the central channel have been unambiguously characterized, any interactions with the excluded strand have been difficult to discern. We have previously proposed an extension of the tradition steric exclusion model (SE) of unwinding to also include significant contributions with the excluded strand during unwinding, termed steric exclusion and wrapping (SEW). The SEW model hypothesizes that the displaced single strand tracks along exterior </w:t>
                  </w:r>
                  <w:proofErr w:type="spellStart"/>
                  <w:r w:rsidRPr="00E43435">
                    <w:rPr>
                      <w:rFonts w:ascii="Times New Roman" w:eastAsia="Times New Roman" w:hAnsi="Times New Roman" w:cs="Times New Roman"/>
                      <w:sz w:val="20"/>
                      <w:szCs w:val="20"/>
                    </w:rPr>
                    <w:t>patha</w:t>
                  </w:r>
                  <w:proofErr w:type="spellEnd"/>
                  <w:r w:rsidRPr="00E43435">
                    <w:rPr>
                      <w:rFonts w:ascii="Times New Roman" w:eastAsia="Times New Roman" w:hAnsi="Times New Roman" w:cs="Times New Roman"/>
                      <w:sz w:val="20"/>
                      <w:szCs w:val="20"/>
                    </w:rPr>
                    <w:t xml:space="preserve"> on </w:t>
                  </w:r>
                  <w:proofErr w:type="spellStart"/>
                  <w:r w:rsidRPr="00E43435">
                    <w:rPr>
                      <w:rFonts w:ascii="Times New Roman" w:eastAsia="Times New Roman" w:hAnsi="Times New Roman" w:cs="Times New Roman"/>
                      <w:sz w:val="20"/>
                      <w:szCs w:val="20"/>
                    </w:rPr>
                    <w:t>hexameric</w:t>
                  </w:r>
                  <w:proofErr w:type="spellEnd"/>
                  <w:r w:rsidRPr="00E43435">
                    <w:rPr>
                      <w:rFonts w:ascii="Times New Roman" w:eastAsia="Times New Roman" w:hAnsi="Times New Roman" w:cs="Times New Roman"/>
                      <w:sz w:val="20"/>
                      <w:szCs w:val="20"/>
                    </w:rPr>
                    <w:t xml:space="preserve"> helicase external surface to protect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and stabilize the complex in a forward unwinding mode. Now, using hydrogen/deuterium exchange (HDX) Fourier transform ion cyclotron resonance mass spectrometry (FT-ICR), we have probed the binding sites for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using multiple substrates targeting both the encircled and excluded strands. In each experiment, we have obtained greater than 98.5% sequence coverage of </w:t>
                  </w:r>
                  <w:proofErr w:type="spellStart"/>
                  <w:r w:rsidRPr="00E43435">
                    <w:rPr>
                      <w:rFonts w:ascii="Times New Roman" w:eastAsia="Times New Roman" w:hAnsi="Times New Roman" w:cs="Times New Roman"/>
                      <w:i/>
                      <w:iCs/>
                      <w:sz w:val="20"/>
                      <w:szCs w:val="20"/>
                    </w:rPr>
                    <w:t>Sso</w:t>
                  </w:r>
                  <w:r w:rsidRPr="00E43435">
                    <w:rPr>
                      <w:rFonts w:ascii="Times New Roman" w:eastAsia="Times New Roman" w:hAnsi="Times New Roman" w:cs="Times New Roman"/>
                      <w:sz w:val="20"/>
                      <w:szCs w:val="20"/>
                    </w:rPr>
                    <w:t>MCM</w:t>
                  </w:r>
                  <w:proofErr w:type="spellEnd"/>
                  <w:r w:rsidRPr="00E43435">
                    <w:rPr>
                      <w:rFonts w:ascii="Times New Roman" w:eastAsia="Times New Roman" w:hAnsi="Times New Roman" w:cs="Times New Roman"/>
                      <w:sz w:val="20"/>
                      <w:szCs w:val="20"/>
                    </w:rPr>
                    <w:t xml:space="preserve"> from more than 650 peptides (5-30 residues in length) and are able to identify interacting residues on both the interior and exterior of </w:t>
                  </w:r>
                  <w:proofErr w:type="spellStart"/>
                  <w:r w:rsidRPr="00E43435">
                    <w:rPr>
                      <w:rFonts w:ascii="Times New Roman" w:eastAsia="Times New Roman" w:hAnsi="Times New Roman" w:cs="Times New Roman"/>
                      <w:i/>
                      <w:iCs/>
                      <w:sz w:val="20"/>
                      <w:szCs w:val="20"/>
                    </w:rPr>
                    <w:t>Sso</w:t>
                  </w:r>
                  <w:r w:rsidRPr="00E43435">
                    <w:rPr>
                      <w:rFonts w:ascii="Times New Roman" w:eastAsia="Times New Roman" w:hAnsi="Times New Roman" w:cs="Times New Roman"/>
                      <w:sz w:val="20"/>
                      <w:szCs w:val="20"/>
                    </w:rPr>
                    <w:t>MCM</w:t>
                  </w:r>
                  <w:proofErr w:type="spellEnd"/>
                  <w:r w:rsidRPr="00E43435">
                    <w:rPr>
                      <w:rFonts w:ascii="Times New Roman" w:eastAsia="Times New Roman" w:hAnsi="Times New Roman" w:cs="Times New Roman"/>
                      <w:sz w:val="20"/>
                      <w:szCs w:val="20"/>
                    </w:rPr>
                    <w:t xml:space="preserve">. The strongest HDX signals from positively charged regions on the exterior surface were targeted for mutagenesis studies. Mutation of these external positively charged residues generally lowered DNA unwinding rates but had unaltered ATPase activities. The combined data globally identifies binding sites for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during </w:t>
                  </w:r>
                  <w:proofErr w:type="spellStart"/>
                  <w:r w:rsidRPr="00E43435">
                    <w:rPr>
                      <w:rFonts w:ascii="Times New Roman" w:eastAsia="Times New Roman" w:hAnsi="Times New Roman" w:cs="Times New Roman"/>
                      <w:i/>
                      <w:iCs/>
                      <w:sz w:val="20"/>
                      <w:szCs w:val="20"/>
                    </w:rPr>
                    <w:t>Sso</w:t>
                  </w:r>
                  <w:r w:rsidRPr="00E43435">
                    <w:rPr>
                      <w:rFonts w:ascii="Times New Roman" w:eastAsia="Times New Roman" w:hAnsi="Times New Roman" w:cs="Times New Roman"/>
                      <w:sz w:val="20"/>
                      <w:szCs w:val="20"/>
                    </w:rPr>
                    <w:t>MCM</w:t>
                  </w:r>
                  <w:proofErr w:type="spellEnd"/>
                  <w:r w:rsidRPr="00E43435">
                    <w:rPr>
                      <w:rFonts w:ascii="Times New Roman" w:eastAsia="Times New Roman" w:hAnsi="Times New Roman" w:cs="Times New Roman"/>
                      <w:sz w:val="20"/>
                      <w:szCs w:val="20"/>
                    </w:rPr>
                    <w:t xml:space="preserve"> unwinding as well validates the importance of the SEW model for </w:t>
                  </w:r>
                  <w:proofErr w:type="spellStart"/>
                  <w:r w:rsidRPr="00E43435">
                    <w:rPr>
                      <w:rFonts w:ascii="Times New Roman" w:eastAsia="Times New Roman" w:hAnsi="Times New Roman" w:cs="Times New Roman"/>
                      <w:sz w:val="20"/>
                      <w:szCs w:val="20"/>
                    </w:rPr>
                    <w:t>hexameric</w:t>
                  </w:r>
                  <w:proofErr w:type="spellEnd"/>
                  <w:r w:rsidRPr="00E43435">
                    <w:rPr>
                      <w:rFonts w:ascii="Times New Roman" w:eastAsia="Times New Roman" w:hAnsi="Times New Roman" w:cs="Times New Roman"/>
                      <w:sz w:val="20"/>
                      <w:szCs w:val="20"/>
                    </w:rPr>
                    <w:t xml:space="preserve"> helicase unwinding.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7"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2368807</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TITLE: Influence of Electrostatic Interactions at the Sliding Clamp Interface on Clamp Loading and Stability</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Linda Bloom</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lbloom@ufl.edu</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Lauren G. Douma</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Kevin Yu</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Farzaneh</w:t>
                  </w:r>
                  <w:proofErr w:type="spellEnd"/>
                  <w:r w:rsidRPr="00E43435">
                    <w:rPr>
                      <w:rFonts w:ascii="Times New Roman" w:eastAsia="Times New Roman" w:hAnsi="Times New Roman" w:cs="Times New Roman"/>
                      <w:sz w:val="20"/>
                      <w:szCs w:val="20"/>
                    </w:rPr>
                    <w:t xml:space="preserve"> Tondnevis</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Jennifer Binder</w:t>
                  </w:r>
                  <w:r w:rsidRPr="00E43435">
                    <w:rPr>
                      <w:rFonts w:ascii="Times New Roman" w:eastAsia="Times New Roman" w:hAnsi="Times New Roman" w:cs="Times New Roman"/>
                      <w:sz w:val="20"/>
                      <w:szCs w:val="20"/>
                      <w:vertAlign w:val="superscript"/>
                    </w:rPr>
                    <w:t>3, 2</w:t>
                  </w:r>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anirban</w:t>
                  </w:r>
                  <w:proofErr w:type="spellEnd"/>
                  <w:r w:rsidRPr="00E43435">
                    <w:rPr>
                      <w:rFonts w:ascii="Times New Roman" w:eastAsia="Times New Roman" w:hAnsi="Times New Roman" w:cs="Times New Roman"/>
                      <w:sz w:val="20"/>
                      <w:szCs w:val="20"/>
                    </w:rPr>
                    <w:t xml:space="preserve"> Purohit</w:t>
                  </w:r>
                  <w:r w:rsidRPr="00E43435">
                    <w:rPr>
                      <w:rFonts w:ascii="Times New Roman" w:eastAsia="Times New Roman" w:hAnsi="Times New Roman" w:cs="Times New Roman"/>
                      <w:sz w:val="20"/>
                      <w:szCs w:val="20"/>
                      <w:vertAlign w:val="superscript"/>
                    </w:rPr>
                    <w:t>3, 2</w:t>
                  </w:r>
                  <w:r w:rsidRPr="00E43435">
                    <w:rPr>
                      <w:rFonts w:ascii="Times New Roman" w:eastAsia="Times New Roman" w:hAnsi="Times New Roman" w:cs="Times New Roman"/>
                      <w:sz w:val="20"/>
                      <w:szCs w:val="20"/>
                    </w:rPr>
                    <w:t>, Marcia Levitus</w:t>
                  </w:r>
                  <w:r w:rsidRPr="00E43435">
                    <w:rPr>
                      <w:rFonts w:ascii="Times New Roman" w:eastAsia="Times New Roman" w:hAnsi="Times New Roman" w:cs="Times New Roman"/>
                      <w:sz w:val="20"/>
                      <w:szCs w:val="20"/>
                      <w:vertAlign w:val="superscript"/>
                    </w:rPr>
                    <w:t>3, 2</w:t>
                  </w:r>
                  <w:r w:rsidRPr="00E43435">
                    <w:rPr>
                      <w:rFonts w:ascii="Times New Roman" w:eastAsia="Times New Roman" w:hAnsi="Times New Roman" w:cs="Times New Roman"/>
                      <w:sz w:val="20"/>
                      <w:szCs w:val="20"/>
                    </w:rPr>
                    <w:t>, Linda Bloom</w:t>
                  </w:r>
                  <w:r w:rsidRPr="00E43435">
                    <w:rPr>
                      <w:rFonts w:ascii="Times New Roman" w:eastAsia="Times New Roman" w:hAnsi="Times New Roman" w:cs="Times New Roman"/>
                      <w:sz w:val="20"/>
                      <w:szCs w:val="20"/>
                      <w:vertAlign w:val="superscript"/>
                    </w:rPr>
                    <w:t>1</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Biochemistry &amp; Molecular Biology, University of Florida, Gainesville, FL, United States. </w:t>
                  </w:r>
                  <w:r w:rsidRPr="00E43435">
                    <w:rPr>
                      <w:rFonts w:ascii="Times New Roman" w:eastAsia="Times New Roman" w:hAnsi="Times New Roman" w:cs="Times New Roman"/>
                      <w:sz w:val="20"/>
                      <w:szCs w:val="20"/>
                    </w:rPr>
                    <w:br/>
                    <w:t xml:space="preserve">2. </w:t>
                  </w:r>
                  <w:proofErr w:type="spellStart"/>
                  <w:r w:rsidRPr="00E43435">
                    <w:rPr>
                      <w:rFonts w:ascii="Times New Roman" w:eastAsia="Times New Roman" w:hAnsi="Times New Roman" w:cs="Times New Roman"/>
                      <w:sz w:val="20"/>
                      <w:szCs w:val="20"/>
                    </w:rPr>
                    <w:t>Biodesign</w:t>
                  </w:r>
                  <w:proofErr w:type="spellEnd"/>
                  <w:r w:rsidRPr="00E43435">
                    <w:rPr>
                      <w:rFonts w:ascii="Times New Roman" w:eastAsia="Times New Roman" w:hAnsi="Times New Roman" w:cs="Times New Roman"/>
                      <w:sz w:val="20"/>
                      <w:szCs w:val="20"/>
                    </w:rPr>
                    <w:t xml:space="preserve"> Institute, Tempe, AZ, United States. </w:t>
                  </w:r>
                  <w:r w:rsidRPr="00E43435">
                    <w:rPr>
                      <w:rFonts w:ascii="Times New Roman" w:eastAsia="Times New Roman" w:hAnsi="Times New Roman" w:cs="Times New Roman"/>
                      <w:sz w:val="20"/>
                      <w:szCs w:val="20"/>
                    </w:rPr>
                    <w:br/>
                    <w:t xml:space="preserve">3. Chemistry &amp; Biochemistry, Arizona State University, Tempe, AZ,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Only</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Ring-shaped sliding clamps serve as </w:t>
                  </w:r>
                  <w:proofErr w:type="spellStart"/>
                  <w:r w:rsidRPr="00E43435">
                    <w:rPr>
                      <w:rFonts w:ascii="Times New Roman" w:eastAsia="Times New Roman" w:hAnsi="Times New Roman" w:cs="Times New Roman"/>
                      <w:sz w:val="20"/>
                      <w:szCs w:val="20"/>
                    </w:rPr>
                    <w:t>processivity</w:t>
                  </w:r>
                  <w:proofErr w:type="spellEnd"/>
                  <w:r w:rsidRPr="00E43435">
                    <w:rPr>
                      <w:rFonts w:ascii="Times New Roman" w:eastAsia="Times New Roman" w:hAnsi="Times New Roman" w:cs="Times New Roman"/>
                      <w:sz w:val="20"/>
                      <w:szCs w:val="20"/>
                    </w:rPr>
                    <w:t xml:space="preserve"> factors for DNA polymerases enabling the polymerases to incorporate thousands of nucleotides in a single DNA binding event. Clamp loaders assemble these ring-shaped proteins onto primed template junctions where DNA synthesis will begin. The </w:t>
                  </w:r>
                  <w:r w:rsidRPr="00E43435">
                    <w:rPr>
                      <w:rFonts w:ascii="Times New Roman" w:eastAsia="Times New Roman" w:hAnsi="Times New Roman" w:cs="Times New Roman"/>
                      <w:i/>
                      <w:iCs/>
                      <w:sz w:val="20"/>
                      <w:szCs w:val="20"/>
                    </w:rPr>
                    <w:t>E. coli</w:t>
                  </w:r>
                  <w:r w:rsidRPr="00E43435">
                    <w:rPr>
                      <w:rFonts w:ascii="Times New Roman" w:eastAsia="Times New Roman" w:hAnsi="Times New Roman" w:cs="Times New Roman"/>
                      <w:sz w:val="20"/>
                      <w:szCs w:val="20"/>
                    </w:rPr>
                    <w:t xml:space="preserve"> sliding clamp is a dimer of two crescent-shaped monomers that </w:t>
                  </w:r>
                  <w:proofErr w:type="spellStart"/>
                  <w:r w:rsidRPr="00E43435">
                    <w:rPr>
                      <w:rFonts w:ascii="Times New Roman" w:eastAsia="Times New Roman" w:hAnsi="Times New Roman" w:cs="Times New Roman"/>
                      <w:sz w:val="20"/>
                      <w:szCs w:val="20"/>
                    </w:rPr>
                    <w:t>oligomerize</w:t>
                  </w:r>
                  <w:proofErr w:type="spellEnd"/>
                  <w:r w:rsidRPr="00E43435">
                    <w:rPr>
                      <w:rFonts w:ascii="Times New Roman" w:eastAsia="Times New Roman" w:hAnsi="Times New Roman" w:cs="Times New Roman"/>
                      <w:sz w:val="20"/>
                      <w:szCs w:val="20"/>
                    </w:rPr>
                    <w:t xml:space="preserve"> in a head-to-tail fashion. The </w:t>
                  </w:r>
                  <w:proofErr w:type="spellStart"/>
                  <w:r w:rsidRPr="00E43435">
                    <w:rPr>
                      <w:rFonts w:ascii="Times New Roman" w:eastAsia="Times New Roman" w:hAnsi="Times New Roman" w:cs="Times New Roman"/>
                      <w:sz w:val="20"/>
                      <w:szCs w:val="20"/>
                    </w:rPr>
                    <w:t>protomer</w:t>
                  </w:r>
                  <w:proofErr w:type="spellEnd"/>
                  <w:r w:rsidRPr="00E43435">
                    <w:rPr>
                      <w:rFonts w:ascii="Times New Roman" w:eastAsia="Times New Roman" w:hAnsi="Times New Roman" w:cs="Times New Roman"/>
                      <w:sz w:val="20"/>
                      <w:szCs w:val="20"/>
                    </w:rPr>
                    <w:t xml:space="preserve"> interfaces are stabilized by a group of hydrophobic amino acid residues at the center as well as charged amino acid residues that are arranged asymmetrically with positively charged residues on one side of the interface and negatively charged residues on the other. These charged amino acid residues contribute to the stability of the oligomer, which in turn influences the clamp loading reaction. High concentrations of </w:t>
                  </w:r>
                  <w:proofErr w:type="spellStart"/>
                  <w:r w:rsidRPr="00E43435">
                    <w:rPr>
                      <w:rFonts w:ascii="Times New Roman" w:eastAsia="Times New Roman" w:hAnsi="Times New Roman" w:cs="Times New Roman"/>
                      <w:sz w:val="20"/>
                      <w:szCs w:val="20"/>
                    </w:rPr>
                    <w:t>NaCl</w:t>
                  </w:r>
                  <w:proofErr w:type="spellEnd"/>
                  <w:r w:rsidRPr="00E43435">
                    <w:rPr>
                      <w:rFonts w:ascii="Times New Roman" w:eastAsia="Times New Roman" w:hAnsi="Times New Roman" w:cs="Times New Roman"/>
                      <w:sz w:val="20"/>
                      <w:szCs w:val="20"/>
                    </w:rPr>
                    <w:t xml:space="preserve"> (0.5 – 1M) or mutation of an arginine residue destabilize the clamp increasing dissociation into monomers. Mutation of the </w:t>
                  </w:r>
                  <w:proofErr w:type="spellStart"/>
                  <w:r w:rsidRPr="00E43435">
                    <w:rPr>
                      <w:rFonts w:ascii="Times New Roman" w:eastAsia="Times New Roman" w:hAnsi="Times New Roman" w:cs="Times New Roman"/>
                      <w:sz w:val="20"/>
                      <w:szCs w:val="20"/>
                    </w:rPr>
                    <w:t>Arg</w:t>
                  </w:r>
                  <w:proofErr w:type="spellEnd"/>
                  <w:r w:rsidRPr="00E43435">
                    <w:rPr>
                      <w:rFonts w:ascii="Times New Roman" w:eastAsia="Times New Roman" w:hAnsi="Times New Roman" w:cs="Times New Roman"/>
                      <w:sz w:val="20"/>
                      <w:szCs w:val="20"/>
                    </w:rPr>
                    <w:t xml:space="preserve"> residue in the b-sliding clamp and high salt affect the activity of the clamp loader to increase the rate of clamp opening and the affinity of the clamp loader for the clamp.</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240" w:line="240" w:lineRule="auto"/>
              <w:rPr>
                <w:rFonts w:ascii="Times New Roman" w:eastAsia="Times New Roman" w:hAnsi="Times New Roman" w:cs="Times New Roman"/>
                <w:sz w:val="24"/>
                <w:szCs w:val="24"/>
              </w:rPr>
            </w:pPr>
          </w:p>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sz w:val="24"/>
                <w:szCs w:val="24"/>
              </w:rPr>
              <w:pict>
                <v:rect id="_x0000_i1278" style="width:0;height:1.5pt" o:hralign="center" o:hrstd="t" o:hr="t" fillcolor="#a0a0a0" stroked="f"/>
              </w:pict>
            </w:r>
          </w:p>
        </w:tc>
      </w:tr>
      <w:tr w:rsidR="00E43435" w:rsidRPr="00E43435"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PROGRAM AREA NAME: </w:t>
                  </w:r>
                  <w:r w:rsidRPr="00E43435">
                    <w:rPr>
                      <w:rFonts w:ascii="Times New Roman" w:eastAsia="Times New Roman" w:hAnsi="Times New Roman" w:cs="Times New Roman"/>
                      <w:sz w:val="20"/>
                      <w:szCs w:val="20"/>
                    </w:rPr>
                    <w:t>2015 Joint Southeastern/Southwest Regional Meeting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SYMPOSIUM NAME: </w:t>
                  </w:r>
                  <w:r w:rsidRPr="00E43435">
                    <w:rPr>
                      <w:rFonts w:ascii="Times New Roman" w:eastAsia="Times New Roman" w:hAnsi="Times New Roman" w:cs="Times New Roman"/>
                      <w:sz w:val="20"/>
                      <w:szCs w:val="20"/>
                    </w:rPr>
                    <w:t>DNA Modifying Enzymes - Oral</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CONTROL ID: </w:t>
                  </w:r>
                  <w:r w:rsidRPr="00E43435">
                    <w:rPr>
                      <w:rFonts w:ascii="Times New Roman" w:eastAsia="Times New Roman" w:hAnsi="Times New Roman" w:cs="Times New Roman"/>
                      <w:sz w:val="20"/>
                      <w:szCs w:val="20"/>
                    </w:rPr>
                    <w:t>2368880</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TITLE: </w:t>
                  </w:r>
                  <w:r w:rsidRPr="00E43435">
                    <w:rPr>
                      <w:rFonts w:ascii="Times New Roman" w:eastAsia="Times New Roman" w:hAnsi="Times New Roman" w:cs="Times New Roman"/>
                      <w:sz w:val="20"/>
                      <w:szCs w:val="20"/>
                    </w:rPr>
                    <w:br/>
                    <w:t xml:space="preserve">MCM ring </w:t>
                  </w:r>
                  <w:proofErr w:type="spellStart"/>
                  <w:r w:rsidRPr="00E43435">
                    <w:rPr>
                      <w:rFonts w:ascii="Times New Roman" w:eastAsia="Times New Roman" w:hAnsi="Times New Roman" w:cs="Times New Roman"/>
                      <w:sz w:val="20"/>
                      <w:szCs w:val="20"/>
                    </w:rPr>
                    <w:t>hexamerization</w:t>
                  </w:r>
                  <w:proofErr w:type="spellEnd"/>
                  <w:r w:rsidRPr="00E43435">
                    <w:rPr>
                      <w:rFonts w:ascii="Times New Roman" w:eastAsia="Times New Roman" w:hAnsi="Times New Roman" w:cs="Times New Roman"/>
                      <w:sz w:val="20"/>
                      <w:szCs w:val="20"/>
                    </w:rPr>
                    <w:t xml:space="preserve"> is a prerequisite for DNA-binding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w:t>
                  </w:r>
                  <w:r w:rsidRPr="00E43435">
                    <w:rPr>
                      <w:rFonts w:ascii="Times New Roman" w:eastAsia="Times New Roman" w:hAnsi="Times New Roman" w:cs="Times New Roman"/>
                      <w:sz w:val="20"/>
                      <w:szCs w:val="20"/>
                    </w:rPr>
                    <w:t xml:space="preserve">Eric </w:t>
                  </w:r>
                  <w:proofErr w:type="spellStart"/>
                  <w:r w:rsidRPr="00E43435">
                    <w:rPr>
                      <w:rFonts w:ascii="Times New Roman" w:eastAsia="Times New Roman" w:hAnsi="Times New Roman" w:cs="Times New Roman"/>
                      <w:sz w:val="20"/>
                      <w:szCs w:val="20"/>
                    </w:rPr>
                    <w:t>Enemark</w:t>
                  </w:r>
                  <w:proofErr w:type="spellEnd"/>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PRESENTER (E-MAIL ONLY): </w:t>
                  </w:r>
                  <w:r w:rsidRPr="00E43435">
                    <w:rPr>
                      <w:rFonts w:ascii="Times New Roman" w:eastAsia="Times New Roman" w:hAnsi="Times New Roman" w:cs="Times New Roman"/>
                      <w:sz w:val="20"/>
                      <w:szCs w:val="20"/>
                    </w:rPr>
                    <w:t>eric.enemark@stjude.org</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AUTHORS (FIRST NAME, LAST NAME): </w:t>
                  </w:r>
                  <w:r w:rsidRPr="00E43435">
                    <w:rPr>
                      <w:rFonts w:ascii="Times New Roman" w:eastAsia="Times New Roman" w:hAnsi="Times New Roman" w:cs="Times New Roman"/>
                      <w:sz w:val="20"/>
                      <w:szCs w:val="20"/>
                    </w:rPr>
                    <w:t>Eric Enemark</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Clifford A. Froelich</w:t>
                  </w:r>
                  <w:r w:rsidRPr="00E43435">
                    <w:rPr>
                      <w:rFonts w:ascii="Times New Roman" w:eastAsia="Times New Roman" w:hAnsi="Times New Roman" w:cs="Times New Roman"/>
                      <w:sz w:val="20"/>
                      <w:szCs w:val="20"/>
                      <w:vertAlign w:val="superscript"/>
                    </w:rPr>
                    <w:t>1</w:t>
                  </w:r>
                  <w:r w:rsidRPr="00E43435">
                    <w:rPr>
                      <w:rFonts w:ascii="Times New Roman" w:eastAsia="Times New Roman" w:hAnsi="Times New Roman" w:cs="Times New Roman"/>
                      <w:sz w:val="20"/>
                      <w:szCs w:val="20"/>
                    </w:rPr>
                    <w:t>, Amanda Nourse</w:t>
                  </w:r>
                  <w:r w:rsidRPr="00E43435">
                    <w:rPr>
                      <w:rFonts w:ascii="Times New Roman" w:eastAsia="Times New Roman" w:hAnsi="Times New Roman" w:cs="Times New Roman"/>
                      <w:sz w:val="20"/>
                      <w:szCs w:val="20"/>
                      <w:vertAlign w:val="superscript"/>
                    </w:rPr>
                    <w:t>2</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INSTITUTIONS (ALL): </w:t>
                  </w:r>
                  <w:r w:rsidRPr="00E43435">
                    <w:rPr>
                      <w:rFonts w:ascii="Times New Roman" w:eastAsia="Times New Roman" w:hAnsi="Times New Roman" w:cs="Times New Roman"/>
                      <w:sz w:val="20"/>
                      <w:szCs w:val="20"/>
                    </w:rPr>
                    <w:t xml:space="preserve">1. Department of Structural Biology, St. Jude Children's Research Hospital, Memphis, TN, United States. </w:t>
                  </w:r>
                  <w:r w:rsidRPr="00E43435">
                    <w:rPr>
                      <w:rFonts w:ascii="Times New Roman" w:eastAsia="Times New Roman" w:hAnsi="Times New Roman" w:cs="Times New Roman"/>
                      <w:sz w:val="20"/>
                      <w:szCs w:val="20"/>
                    </w:rPr>
                    <w:br/>
                    <w:t xml:space="preserve">2. Molecular Interaction Analysis Shared Resource, St. Jude Children’s Research Hospital, Memphis, TN, United States.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PRESENTATION TYPE: </w:t>
                  </w:r>
                  <w:r w:rsidRPr="00E43435">
                    <w:rPr>
                      <w:rFonts w:ascii="Times New Roman" w:eastAsia="Times New Roman" w:hAnsi="Times New Roman" w:cs="Times New Roman"/>
                      <w:sz w:val="20"/>
                      <w:szCs w:val="20"/>
                    </w:rPr>
                    <w:t>Oral Only</w:t>
                  </w:r>
                </w:p>
              </w:tc>
            </w:tr>
            <w:tr w:rsidR="00E43435" w:rsidRPr="00E43435" w:rsidTr="00A81E9F">
              <w:trPr>
                <w:tblCellSpacing w:w="15" w:type="dxa"/>
              </w:trPr>
              <w:tc>
                <w:tcPr>
                  <w:tcW w:w="0" w:type="auto"/>
                  <w:vAlign w:val="center"/>
                  <w:hideMark/>
                </w:tcPr>
                <w:p w:rsidR="00E43435" w:rsidRPr="00E43435" w:rsidRDefault="00E43435" w:rsidP="00E43435">
                  <w:pPr>
                    <w:spacing w:after="24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BODY: </w:t>
                  </w:r>
                  <w:r w:rsidRPr="00E43435">
                    <w:rPr>
                      <w:rFonts w:ascii="Times New Roman" w:eastAsia="Times New Roman" w:hAnsi="Times New Roman" w:cs="Times New Roman"/>
                      <w:b/>
                      <w:bCs/>
                      <w:sz w:val="20"/>
                      <w:szCs w:val="20"/>
                    </w:rPr>
                    <w:br/>
                    <w:t xml:space="preserve">Abstract: </w:t>
                  </w:r>
                  <w:r w:rsidRPr="00E43435">
                    <w:rPr>
                      <w:rFonts w:ascii="Times New Roman" w:eastAsia="Times New Roman" w:hAnsi="Times New Roman" w:cs="Times New Roman"/>
                      <w:sz w:val="20"/>
                      <w:szCs w:val="20"/>
                    </w:rPr>
                    <w:t xml:space="preserve">The </w:t>
                  </w:r>
                  <w:proofErr w:type="spellStart"/>
                  <w:r w:rsidRPr="00E43435">
                    <w:rPr>
                      <w:rFonts w:ascii="Times New Roman" w:eastAsia="Times New Roman" w:hAnsi="Times New Roman" w:cs="Times New Roman"/>
                      <w:sz w:val="20"/>
                      <w:szCs w:val="20"/>
                    </w:rPr>
                    <w:t>hexameric</w:t>
                  </w:r>
                  <w:proofErr w:type="spellEnd"/>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Minichromosome</w:t>
                  </w:r>
                  <w:proofErr w:type="spellEnd"/>
                  <w:r w:rsidRPr="00E43435">
                    <w:rPr>
                      <w:rFonts w:ascii="Times New Roman" w:eastAsia="Times New Roman" w:hAnsi="Times New Roman" w:cs="Times New Roman"/>
                      <w:sz w:val="20"/>
                      <w:szCs w:val="20"/>
                    </w:rPr>
                    <w:t xml:space="preserve"> Maintenance (MCM) protein complex forms a ring that unwinds DNA at the replication fork in eukaryotes and archaea. Our recent crystal structure of an archaeal MCM N-terminal domain bound to single-stranded DNA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revealed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associating across tight subunit interfaces but not at the loose interfaces, indicating that DNA-binding is governed not only by the DNA-binding residues of the subunits (MCM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-binding motif, MSSB) but also by the relative orientation of the subunits. We now extend these findings by showing that DNA-binding by the MCM N-terminal domain of the archaeal organism </w:t>
                  </w:r>
                  <w:proofErr w:type="spellStart"/>
                  <w:r w:rsidRPr="00E43435">
                    <w:rPr>
                      <w:rFonts w:ascii="Times New Roman" w:eastAsia="Times New Roman" w:hAnsi="Times New Roman" w:cs="Times New Roman"/>
                      <w:i/>
                      <w:iCs/>
                      <w:sz w:val="20"/>
                      <w:szCs w:val="20"/>
                    </w:rPr>
                    <w:t>Pyrococcus</w:t>
                  </w:r>
                  <w:proofErr w:type="spellEnd"/>
                  <w:r w:rsidRPr="00E43435">
                    <w:rPr>
                      <w:rFonts w:ascii="Times New Roman" w:eastAsia="Times New Roman" w:hAnsi="Times New Roman" w:cs="Times New Roman"/>
                      <w:i/>
                      <w:iCs/>
                      <w:sz w:val="20"/>
                      <w:szCs w:val="20"/>
                    </w:rPr>
                    <w:t xml:space="preserve"> </w:t>
                  </w:r>
                  <w:proofErr w:type="spellStart"/>
                  <w:r w:rsidRPr="00E43435">
                    <w:rPr>
                      <w:rFonts w:ascii="Times New Roman" w:eastAsia="Times New Roman" w:hAnsi="Times New Roman" w:cs="Times New Roman"/>
                      <w:i/>
                      <w:iCs/>
                      <w:sz w:val="20"/>
                      <w:szCs w:val="20"/>
                    </w:rPr>
                    <w:t>furiosus</w:t>
                  </w:r>
                  <w:proofErr w:type="spellEnd"/>
                  <w:r w:rsidRPr="00E43435">
                    <w:rPr>
                      <w:rFonts w:ascii="Times New Roman" w:eastAsia="Times New Roman" w:hAnsi="Times New Roman" w:cs="Times New Roman"/>
                      <w:sz w:val="20"/>
                      <w:szCs w:val="20"/>
                    </w:rPr>
                    <w:t xml:space="preserve"> occurs specifically in the </w:t>
                  </w:r>
                  <w:proofErr w:type="spellStart"/>
                  <w:r w:rsidRPr="00E43435">
                    <w:rPr>
                      <w:rFonts w:ascii="Times New Roman" w:eastAsia="Times New Roman" w:hAnsi="Times New Roman" w:cs="Times New Roman"/>
                      <w:sz w:val="20"/>
                      <w:szCs w:val="20"/>
                    </w:rPr>
                    <w:t>hexameric</w:t>
                  </w:r>
                  <w:proofErr w:type="spellEnd"/>
                  <w:r w:rsidRPr="00E43435">
                    <w:rPr>
                      <w:rFonts w:ascii="Times New Roman" w:eastAsia="Times New Roman" w:hAnsi="Times New Roman" w:cs="Times New Roman"/>
                      <w:sz w:val="20"/>
                      <w:szCs w:val="20"/>
                    </w:rPr>
                    <w:t xml:space="preserve"> </w:t>
                  </w:r>
                  <w:proofErr w:type="spellStart"/>
                  <w:r w:rsidRPr="00E43435">
                    <w:rPr>
                      <w:rFonts w:ascii="Times New Roman" w:eastAsia="Times New Roman" w:hAnsi="Times New Roman" w:cs="Times New Roman"/>
                      <w:sz w:val="20"/>
                      <w:szCs w:val="20"/>
                    </w:rPr>
                    <w:t>oligomeric</w:t>
                  </w:r>
                  <w:proofErr w:type="spellEnd"/>
                  <w:r w:rsidRPr="00E43435">
                    <w:rPr>
                      <w:rFonts w:ascii="Times New Roman" w:eastAsia="Times New Roman" w:hAnsi="Times New Roman" w:cs="Times New Roman"/>
                      <w:sz w:val="20"/>
                      <w:szCs w:val="20"/>
                    </w:rPr>
                    <w:t xml:space="preserve"> form. We show that mutants defective for </w:t>
                  </w:r>
                  <w:proofErr w:type="spellStart"/>
                  <w:r w:rsidRPr="00E43435">
                    <w:rPr>
                      <w:rFonts w:ascii="Times New Roman" w:eastAsia="Times New Roman" w:hAnsi="Times New Roman" w:cs="Times New Roman"/>
                      <w:sz w:val="20"/>
                      <w:szCs w:val="20"/>
                    </w:rPr>
                    <w:t>hexamerization</w:t>
                  </w:r>
                  <w:proofErr w:type="spellEnd"/>
                  <w:r w:rsidRPr="00E43435">
                    <w:rPr>
                      <w:rFonts w:ascii="Times New Roman" w:eastAsia="Times New Roman" w:hAnsi="Times New Roman" w:cs="Times New Roman"/>
                      <w:sz w:val="20"/>
                      <w:szCs w:val="20"/>
                    </w:rPr>
                    <w:t xml:space="preserve"> are defective in binding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despite retaining all the residues observed to interact with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 in the crystal structure. One mutation that exhibits severely defective </w:t>
                  </w:r>
                  <w:proofErr w:type="spellStart"/>
                  <w:r w:rsidRPr="00E43435">
                    <w:rPr>
                      <w:rFonts w:ascii="Times New Roman" w:eastAsia="Times New Roman" w:hAnsi="Times New Roman" w:cs="Times New Roman"/>
                      <w:sz w:val="20"/>
                      <w:szCs w:val="20"/>
                    </w:rPr>
                    <w:t>hexamerization</w:t>
                  </w:r>
                  <w:proofErr w:type="spellEnd"/>
                  <w:r w:rsidRPr="00E43435">
                    <w:rPr>
                      <w:rFonts w:ascii="Times New Roman" w:eastAsia="Times New Roman" w:hAnsi="Times New Roman" w:cs="Times New Roman"/>
                      <w:sz w:val="20"/>
                      <w:szCs w:val="20"/>
                    </w:rPr>
                    <w:t xml:space="preserve"> and </w:t>
                  </w:r>
                  <w:proofErr w:type="spellStart"/>
                  <w:r w:rsidRPr="00E43435">
                    <w:rPr>
                      <w:rFonts w:ascii="Times New Roman" w:eastAsia="Times New Roman" w:hAnsi="Times New Roman" w:cs="Times New Roman"/>
                      <w:sz w:val="20"/>
                      <w:szCs w:val="20"/>
                    </w:rPr>
                    <w:t>ssDNA</w:t>
                  </w:r>
                  <w:proofErr w:type="spellEnd"/>
                  <w:r w:rsidRPr="00E43435">
                    <w:rPr>
                      <w:rFonts w:ascii="Times New Roman" w:eastAsia="Times New Roman" w:hAnsi="Times New Roman" w:cs="Times New Roman"/>
                      <w:sz w:val="20"/>
                      <w:szCs w:val="20"/>
                    </w:rPr>
                    <w:t xml:space="preserve">-binding is at a conserved phenylalanine that aligns with the mouse </w:t>
                  </w:r>
                  <w:proofErr w:type="gramStart"/>
                  <w:r w:rsidRPr="00E43435">
                    <w:rPr>
                      <w:rFonts w:ascii="Times New Roman" w:eastAsia="Times New Roman" w:hAnsi="Times New Roman" w:cs="Times New Roman"/>
                      <w:i/>
                      <w:iCs/>
                      <w:sz w:val="20"/>
                      <w:szCs w:val="20"/>
                    </w:rPr>
                    <w:t>Mcm4(</w:t>
                  </w:r>
                  <w:proofErr w:type="gramEnd"/>
                  <w:r w:rsidRPr="00E43435">
                    <w:rPr>
                      <w:rFonts w:ascii="Times New Roman" w:eastAsia="Times New Roman" w:hAnsi="Times New Roman" w:cs="Times New Roman"/>
                      <w:i/>
                      <w:iCs/>
                      <w:sz w:val="20"/>
                      <w:szCs w:val="20"/>
                    </w:rPr>
                    <w:t>Chaos3)</w:t>
                  </w:r>
                  <w:r w:rsidRPr="00E43435">
                    <w:rPr>
                      <w:rFonts w:ascii="Times New Roman" w:eastAsia="Times New Roman" w:hAnsi="Times New Roman" w:cs="Times New Roman"/>
                      <w:sz w:val="20"/>
                      <w:szCs w:val="20"/>
                    </w:rPr>
                    <w:t xml:space="preserve"> mutation associated with chromosomal instability, cancer, and decreased </w:t>
                  </w:r>
                  <w:proofErr w:type="spellStart"/>
                  <w:r w:rsidRPr="00E43435">
                    <w:rPr>
                      <w:rFonts w:ascii="Times New Roman" w:eastAsia="Times New Roman" w:hAnsi="Times New Roman" w:cs="Times New Roman"/>
                      <w:sz w:val="20"/>
                      <w:szCs w:val="20"/>
                    </w:rPr>
                    <w:t>intersubunit</w:t>
                  </w:r>
                  <w:proofErr w:type="spellEnd"/>
                  <w:r w:rsidRPr="00E43435">
                    <w:rPr>
                      <w:rFonts w:ascii="Times New Roman" w:eastAsia="Times New Roman" w:hAnsi="Times New Roman" w:cs="Times New Roman"/>
                      <w:sz w:val="20"/>
                      <w:szCs w:val="20"/>
                    </w:rPr>
                    <w:t xml:space="preserve"> association.</w:t>
                  </w:r>
                  <w:r w:rsidRPr="00E43435">
                    <w:rPr>
                      <w:rFonts w:ascii="Times New Roman" w:eastAsia="Times New Roman" w:hAnsi="Times New Roman" w:cs="Times New Roman"/>
                      <w:sz w:val="20"/>
                      <w:szCs w:val="20"/>
                    </w:rPr>
                    <w:br/>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DECISION STATUS: </w:t>
                  </w:r>
                </w:p>
              </w:tc>
            </w:tr>
            <w:tr w:rsidR="00E43435" w:rsidRPr="00E43435" w:rsidTr="00A81E9F">
              <w:trPr>
                <w:tblCellSpacing w:w="15" w:type="dxa"/>
              </w:trPr>
              <w:tc>
                <w:tcPr>
                  <w:tcW w:w="0" w:type="auto"/>
                  <w:vAlign w:val="center"/>
                  <w:hideMark/>
                </w:tcPr>
                <w:p w:rsidR="00E43435" w:rsidRPr="00E43435" w:rsidRDefault="00E43435" w:rsidP="00E43435">
                  <w:pPr>
                    <w:spacing w:after="0" w:line="240" w:lineRule="auto"/>
                    <w:rPr>
                      <w:rFonts w:ascii="Times New Roman" w:eastAsia="Times New Roman" w:hAnsi="Times New Roman" w:cs="Times New Roman"/>
                      <w:sz w:val="24"/>
                      <w:szCs w:val="24"/>
                    </w:rPr>
                  </w:pPr>
                  <w:r w:rsidRPr="00E43435">
                    <w:rPr>
                      <w:rFonts w:ascii="Times New Roman" w:eastAsia="Times New Roman" w:hAnsi="Times New Roman" w:cs="Times New Roman"/>
                      <w:b/>
                      <w:bCs/>
                      <w:sz w:val="20"/>
                      <w:szCs w:val="20"/>
                    </w:rPr>
                    <w:t xml:space="preserve">ABSTRACT STATUS: </w:t>
                  </w:r>
                  <w:r w:rsidRPr="00E43435">
                    <w:rPr>
                      <w:rFonts w:ascii="Times New Roman" w:eastAsia="Times New Roman" w:hAnsi="Times New Roman" w:cs="Times New Roman"/>
                      <w:sz w:val="20"/>
                      <w:szCs w:val="20"/>
                    </w:rPr>
                    <w:t>submitted Withdraw</w:t>
                  </w:r>
                </w:p>
              </w:tc>
            </w:tr>
          </w:tbl>
          <w:p w:rsidR="00E43435" w:rsidRPr="00E43435" w:rsidRDefault="00E43435" w:rsidP="00E43435">
            <w:pPr>
              <w:spacing w:after="0" w:line="240" w:lineRule="auto"/>
              <w:rPr>
                <w:rFonts w:ascii="Times New Roman" w:eastAsia="Times New Roman" w:hAnsi="Times New Roman" w:cs="Times New Roman"/>
                <w:sz w:val="24"/>
                <w:szCs w:val="24"/>
              </w:rPr>
            </w:pPr>
          </w:p>
        </w:tc>
      </w:tr>
    </w:tbl>
    <w:p w:rsidR="0053706A" w:rsidRPr="00282B54" w:rsidRDefault="0053706A" w:rsidP="00282B54">
      <w:bookmarkStart w:id="0" w:name="_GoBack"/>
      <w:bookmarkEnd w:id="0"/>
    </w:p>
    <w:sectPr w:rsidR="0053706A" w:rsidRPr="00282B5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D87FBA" w:rsidRDefault="004417DB" w:rsidP="00D87FBA">
    <w:pPr>
      <w:pStyle w:val="Header"/>
      <w:rPr>
        <w:rFonts w:ascii="Times New Roman" w:hAnsi="Times New Roman" w:cs="Times New Roman"/>
        <w:sz w:val="20"/>
      </w:rPr>
    </w:pPr>
    <w:r w:rsidRPr="001F139D">
      <w:rPr>
        <w:rFonts w:ascii="Times New Roman" w:eastAsia="Times New Roman" w:hAnsi="Times New Roman" w:cs="Times New Roman"/>
        <w:sz w:val="20"/>
        <w:szCs w:val="20"/>
      </w:rPr>
      <w:t>2015 Joint Southeastern/Southwest Regional Meeting</w:t>
    </w:r>
    <w:r w:rsidR="00D87FBA" w:rsidRPr="00D87FBA">
      <w:rPr>
        <w:rFonts w:ascii="Times New Roman" w:hAnsi="Times New Roman" w:cs="Times New Roman"/>
        <w:sz w:val="20"/>
      </w:rPr>
      <w:tab/>
    </w:r>
    <w:r w:rsidR="00D87FBA" w:rsidRPr="00D87FBA">
      <w:rPr>
        <w:rFonts w:ascii="Times New Roman" w:hAnsi="Times New Roman" w:cs="Times New Roman"/>
        <w:sz w:val="20"/>
      </w:rPr>
      <w:tab/>
    </w:r>
    <w:r w:rsidR="00282B54" w:rsidRPr="001F139D">
      <w:rPr>
        <w:rFonts w:ascii="Times New Roman" w:eastAsia="Times New Roman" w:hAnsi="Times New Roman" w:cs="Times New Roman"/>
        <w:sz w:val="20"/>
        <w:szCs w:val="20"/>
      </w:rPr>
      <w:t>DNA Modifying Enzymes - Oral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4137C"/>
    <w:rsid w:val="00071B5D"/>
    <w:rsid w:val="001050A4"/>
    <w:rsid w:val="001475F6"/>
    <w:rsid w:val="001B12EC"/>
    <w:rsid w:val="001B2600"/>
    <w:rsid w:val="001E4FBF"/>
    <w:rsid w:val="0020021A"/>
    <w:rsid w:val="0020086D"/>
    <w:rsid w:val="002216BC"/>
    <w:rsid w:val="00270BD7"/>
    <w:rsid w:val="00277A4C"/>
    <w:rsid w:val="00282B54"/>
    <w:rsid w:val="0036674A"/>
    <w:rsid w:val="00383835"/>
    <w:rsid w:val="00383ECA"/>
    <w:rsid w:val="003B00FE"/>
    <w:rsid w:val="003F0FC6"/>
    <w:rsid w:val="003F4B71"/>
    <w:rsid w:val="003F7525"/>
    <w:rsid w:val="004417DB"/>
    <w:rsid w:val="004503CF"/>
    <w:rsid w:val="00461A63"/>
    <w:rsid w:val="00512B7D"/>
    <w:rsid w:val="0053706A"/>
    <w:rsid w:val="00556ED6"/>
    <w:rsid w:val="0069784B"/>
    <w:rsid w:val="00741B5C"/>
    <w:rsid w:val="007522D0"/>
    <w:rsid w:val="00780D2B"/>
    <w:rsid w:val="0084043F"/>
    <w:rsid w:val="008B4358"/>
    <w:rsid w:val="008E65A2"/>
    <w:rsid w:val="00953590"/>
    <w:rsid w:val="009867B3"/>
    <w:rsid w:val="00AD0DB2"/>
    <w:rsid w:val="00AD5753"/>
    <w:rsid w:val="00AD6BE5"/>
    <w:rsid w:val="00C034C4"/>
    <w:rsid w:val="00D223FD"/>
    <w:rsid w:val="00D338C9"/>
    <w:rsid w:val="00D87FBA"/>
    <w:rsid w:val="00DB7F1A"/>
    <w:rsid w:val="00DE39D8"/>
    <w:rsid w:val="00E43435"/>
    <w:rsid w:val="00EA74DC"/>
    <w:rsid w:val="00ED1023"/>
    <w:rsid w:val="00ED3109"/>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4060</Words>
  <Characters>23147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27153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2015-09-02T20:46:00Z</dcterms:created>
  <dcterms:modified xsi:type="dcterms:W3CDTF">2015-09-02T20:46:00Z</dcterms:modified>
</cp:coreProperties>
</file>