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68B" w:rsidRDefault="007E14E1" w:rsidP="001B3DB2">
      <w:pPr>
        <w:jc w:val="center"/>
        <w:rPr>
          <w:rFonts w:ascii="Century Gothic" w:hAnsi="Century Gothic"/>
          <w:b/>
          <w:sz w:val="24"/>
          <w:szCs w:val="24"/>
        </w:rPr>
      </w:pPr>
      <w:r w:rsidRPr="001B3DB2">
        <w:rPr>
          <w:rFonts w:ascii="Century Gothic" w:hAnsi="Century Gothic"/>
          <w:b/>
          <w:sz w:val="24"/>
          <w:szCs w:val="24"/>
        </w:rPr>
        <w:t>ACS CAP IT Security Team</w:t>
      </w:r>
    </w:p>
    <w:p w:rsidR="001B3DB2" w:rsidRPr="001B3DB2" w:rsidRDefault="001B3DB2" w:rsidP="001B3DB2">
      <w:pPr>
        <w:jc w:val="center"/>
        <w:rPr>
          <w:rFonts w:ascii="Century Gothic" w:hAnsi="Century Gothic"/>
          <w:b/>
          <w:sz w:val="24"/>
          <w:szCs w:val="24"/>
        </w:rPr>
      </w:pPr>
      <w:r>
        <w:rPr>
          <w:rFonts w:ascii="Century Gothic" w:hAnsi="Century Gothic"/>
          <w:b/>
          <w:sz w:val="24"/>
          <w:szCs w:val="24"/>
        </w:rPr>
        <w:t>Project Summary – 6/3/2011</w:t>
      </w:r>
    </w:p>
    <w:p w:rsidR="00256B37" w:rsidRPr="001B3DB2" w:rsidRDefault="0093450C" w:rsidP="007E14E1">
      <w:pPr>
        <w:pStyle w:val="ListParagraph"/>
        <w:numPr>
          <w:ilvl w:val="0"/>
          <w:numId w:val="7"/>
        </w:numPr>
        <w:rPr>
          <w:rFonts w:ascii="Century Gothic" w:hAnsi="Century Gothic"/>
        </w:rPr>
      </w:pPr>
      <w:r>
        <w:rPr>
          <w:rFonts w:ascii="Century Gothic" w:hAnsi="Century Gothic"/>
        </w:rPr>
        <w:t>Team members</w:t>
      </w:r>
    </w:p>
    <w:p w:rsidR="00256B37" w:rsidRPr="001B3DB2" w:rsidRDefault="007E14E1" w:rsidP="00256B37">
      <w:pPr>
        <w:pStyle w:val="ListParagraph"/>
        <w:numPr>
          <w:ilvl w:val="1"/>
          <w:numId w:val="7"/>
        </w:numPr>
        <w:rPr>
          <w:rFonts w:ascii="Century Gothic" w:hAnsi="Century Gothic"/>
        </w:rPr>
      </w:pPr>
      <w:r w:rsidRPr="001B3DB2">
        <w:rPr>
          <w:rFonts w:ascii="Century Gothic" w:hAnsi="Century Gothic"/>
        </w:rPr>
        <w:t xml:space="preserve">James King (chair), Jonathan Morgan (ACS), Sara </w:t>
      </w:r>
      <w:proofErr w:type="spellStart"/>
      <w:r w:rsidRPr="001B3DB2">
        <w:rPr>
          <w:rFonts w:ascii="Century Gothic" w:hAnsi="Century Gothic"/>
        </w:rPr>
        <w:t>Rouhi</w:t>
      </w:r>
      <w:proofErr w:type="spellEnd"/>
      <w:r w:rsidRPr="001B3DB2">
        <w:rPr>
          <w:rFonts w:ascii="Century Gothic" w:hAnsi="Century Gothic"/>
        </w:rPr>
        <w:t xml:space="preserve"> (ACS), Norah Xiao (USC)</w:t>
      </w:r>
    </w:p>
    <w:p w:rsidR="0093450C" w:rsidRPr="0093450C" w:rsidRDefault="0093450C" w:rsidP="0093450C">
      <w:pPr>
        <w:pStyle w:val="ListParagraph"/>
        <w:rPr>
          <w:rFonts w:ascii="Century Gothic" w:hAnsi="Century Gothic"/>
        </w:rPr>
      </w:pPr>
    </w:p>
    <w:p w:rsidR="00256B37" w:rsidRPr="001B3DB2" w:rsidRDefault="0093450C" w:rsidP="00256B37">
      <w:pPr>
        <w:pStyle w:val="ListParagraph"/>
        <w:numPr>
          <w:ilvl w:val="0"/>
          <w:numId w:val="7"/>
        </w:numPr>
        <w:rPr>
          <w:rFonts w:ascii="Century Gothic" w:hAnsi="Century Gothic"/>
        </w:rPr>
      </w:pPr>
      <w:r>
        <w:rPr>
          <w:rFonts w:ascii="Century Gothic" w:eastAsia="Times New Roman" w:hAnsi="Century Gothic" w:cs="Calibri"/>
        </w:rPr>
        <w:t>Charge</w:t>
      </w:r>
    </w:p>
    <w:p w:rsidR="00256B37" w:rsidRPr="001B3DB2" w:rsidRDefault="00256B37" w:rsidP="00256B37">
      <w:pPr>
        <w:pStyle w:val="ListParagraph"/>
        <w:numPr>
          <w:ilvl w:val="1"/>
          <w:numId w:val="7"/>
        </w:numPr>
        <w:rPr>
          <w:rFonts w:ascii="Century Gothic" w:hAnsi="Century Gothic"/>
        </w:rPr>
      </w:pPr>
      <w:r w:rsidRPr="001B3DB2">
        <w:rPr>
          <w:rFonts w:ascii="Century Gothic" w:hAnsi="Century Gothic"/>
        </w:rPr>
        <w:t xml:space="preserve">What </w:t>
      </w:r>
      <w:proofErr w:type="gramStart"/>
      <w:r w:rsidRPr="001B3DB2">
        <w:rPr>
          <w:rFonts w:ascii="Century Gothic" w:hAnsi="Century Gothic"/>
        </w:rPr>
        <w:t>are the industry</w:t>
      </w:r>
      <w:proofErr w:type="gramEnd"/>
      <w:r w:rsidRPr="001B3DB2">
        <w:rPr>
          <w:rFonts w:ascii="Century Gothic" w:hAnsi="Century Gothic"/>
        </w:rPr>
        <w:t xml:space="preserve"> best practices related to authentication and access?</w:t>
      </w:r>
    </w:p>
    <w:p w:rsidR="00256B37" w:rsidRPr="001B3DB2" w:rsidRDefault="00256B37" w:rsidP="00256B37">
      <w:pPr>
        <w:pStyle w:val="ListParagraph"/>
        <w:numPr>
          <w:ilvl w:val="1"/>
          <w:numId w:val="7"/>
        </w:numPr>
        <w:rPr>
          <w:rFonts w:ascii="Century Gothic" w:hAnsi="Century Gothic"/>
        </w:rPr>
      </w:pPr>
      <w:r w:rsidRPr="001B3DB2">
        <w:rPr>
          <w:rFonts w:ascii="Century Gothic" w:hAnsi="Century Gothic"/>
        </w:rPr>
        <w:t>What could change or dramatically affect these best practices in the next 2-3 years?</w:t>
      </w:r>
    </w:p>
    <w:p w:rsidR="00256B37" w:rsidRPr="001B3DB2" w:rsidRDefault="00256B37" w:rsidP="00256B37">
      <w:pPr>
        <w:pStyle w:val="ListParagraph"/>
        <w:numPr>
          <w:ilvl w:val="1"/>
          <w:numId w:val="7"/>
        </w:numPr>
        <w:rPr>
          <w:rFonts w:ascii="Century Gothic" w:hAnsi="Century Gothic"/>
        </w:rPr>
      </w:pPr>
      <w:r w:rsidRPr="001B3DB2">
        <w:rPr>
          <w:rFonts w:ascii="Century Gothic" w:hAnsi="Century Gothic"/>
        </w:rPr>
        <w:t>What are the customer ideal expectations when it comes to authentication, access, and abuse mitigation?</w:t>
      </w:r>
    </w:p>
    <w:p w:rsidR="007E14E1" w:rsidRPr="001B3DB2" w:rsidRDefault="00256B37" w:rsidP="00256B37">
      <w:pPr>
        <w:pStyle w:val="ListParagraph"/>
        <w:numPr>
          <w:ilvl w:val="1"/>
          <w:numId w:val="7"/>
        </w:numPr>
        <w:rPr>
          <w:rFonts w:ascii="Century Gothic" w:hAnsi="Century Gothic"/>
        </w:rPr>
      </w:pPr>
      <w:r w:rsidRPr="001B3DB2">
        <w:rPr>
          <w:rFonts w:ascii="Century Gothic" w:eastAsia="Times New Roman" w:hAnsi="Century Gothic" w:cs="Calibri"/>
        </w:rPr>
        <w:t xml:space="preserve">In addition to answering these questions, </w:t>
      </w:r>
      <w:r w:rsidR="0093450C">
        <w:rPr>
          <w:rFonts w:ascii="Century Gothic" w:eastAsia="Times New Roman" w:hAnsi="Century Gothic" w:cs="Calibri"/>
        </w:rPr>
        <w:t>the team</w:t>
      </w:r>
      <w:r w:rsidRPr="001B3DB2">
        <w:rPr>
          <w:rFonts w:ascii="Century Gothic" w:eastAsia="Times New Roman" w:hAnsi="Century Gothic" w:cs="Calibri"/>
        </w:rPr>
        <w:t xml:space="preserve"> also added the issue of post-cancellation rights since it seemed interrelated to access issues.</w:t>
      </w:r>
    </w:p>
    <w:p w:rsidR="0093450C" w:rsidRPr="0093450C" w:rsidRDefault="0093450C" w:rsidP="0093450C">
      <w:pPr>
        <w:pStyle w:val="ListParagraph"/>
        <w:rPr>
          <w:rFonts w:ascii="Century Gothic" w:hAnsi="Century Gothic"/>
        </w:rPr>
      </w:pPr>
    </w:p>
    <w:p w:rsidR="00256B37" w:rsidRPr="001B3DB2" w:rsidRDefault="00256B37" w:rsidP="007E14E1">
      <w:pPr>
        <w:pStyle w:val="ListParagraph"/>
        <w:numPr>
          <w:ilvl w:val="0"/>
          <w:numId w:val="7"/>
        </w:numPr>
        <w:rPr>
          <w:rFonts w:ascii="Century Gothic" w:hAnsi="Century Gothic"/>
        </w:rPr>
      </w:pPr>
      <w:r w:rsidRPr="001B3DB2">
        <w:rPr>
          <w:rFonts w:ascii="Century Gothic" w:eastAsia="Times New Roman" w:hAnsi="Century Gothic" w:cs="Calibri"/>
        </w:rPr>
        <w:t>Approach</w:t>
      </w:r>
    </w:p>
    <w:p w:rsidR="00256B37" w:rsidRPr="001B3DB2" w:rsidRDefault="007E14E1" w:rsidP="00256B37">
      <w:pPr>
        <w:pStyle w:val="ListParagraph"/>
        <w:numPr>
          <w:ilvl w:val="1"/>
          <w:numId w:val="7"/>
        </w:numPr>
        <w:rPr>
          <w:rFonts w:ascii="Century Gothic" w:hAnsi="Century Gothic"/>
        </w:rPr>
      </w:pPr>
      <w:r w:rsidRPr="001B3DB2">
        <w:rPr>
          <w:rFonts w:ascii="Century Gothic" w:hAnsi="Century Gothic"/>
        </w:rPr>
        <w:t>To learn the best practices, we decided to reach out to 10 publishers and gather what we can about their implementations of authentication and access.  The 10 publishers and the team members who will contact them are:</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AAAS (Sara)</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AIP/APS (Norah)</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Elsevier (Norah)</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IEEE (James)</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Nature (James)</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OSA (James)</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PNAS (Sara)</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Royal Society of Chemistry (Norah)</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Springer (James)</w:t>
      </w:r>
    </w:p>
    <w:p w:rsidR="00256B37" w:rsidRPr="001B3DB2" w:rsidRDefault="007E14E1" w:rsidP="00256B37">
      <w:pPr>
        <w:pStyle w:val="ListParagraph"/>
        <w:numPr>
          <w:ilvl w:val="2"/>
          <w:numId w:val="7"/>
        </w:numPr>
        <w:rPr>
          <w:rFonts w:ascii="Century Gothic" w:hAnsi="Century Gothic"/>
        </w:rPr>
      </w:pPr>
      <w:r w:rsidRPr="001B3DB2">
        <w:rPr>
          <w:rFonts w:ascii="Century Gothic" w:hAnsi="Century Gothic"/>
        </w:rPr>
        <w:t>Wiley (James)</w:t>
      </w:r>
    </w:p>
    <w:p w:rsidR="001B3DB2" w:rsidRPr="001B3DB2" w:rsidRDefault="00256B37" w:rsidP="001B3DB2">
      <w:pPr>
        <w:pStyle w:val="ListParagraph"/>
        <w:numPr>
          <w:ilvl w:val="2"/>
          <w:numId w:val="7"/>
        </w:numPr>
        <w:spacing w:before="100" w:after="100"/>
        <w:rPr>
          <w:rFonts w:ascii="Century Gothic" w:hAnsi="Century Gothic"/>
        </w:rPr>
      </w:pPr>
      <w:r w:rsidRPr="001B3DB2">
        <w:rPr>
          <w:rFonts w:ascii="Century Gothic" w:hAnsi="Century Gothic"/>
        </w:rPr>
        <w:t>Note that Sara will be contacting another ACS CAP member to contact these publishers to reduce potential conflicts.</w:t>
      </w:r>
    </w:p>
    <w:p w:rsidR="001B3DB2" w:rsidRPr="001B3DB2" w:rsidRDefault="001B3DB2" w:rsidP="001B3DB2">
      <w:pPr>
        <w:pStyle w:val="ListParagraph"/>
        <w:numPr>
          <w:ilvl w:val="1"/>
          <w:numId w:val="7"/>
        </w:numPr>
        <w:spacing w:before="100" w:after="100"/>
        <w:rPr>
          <w:rFonts w:ascii="Century Gothic" w:hAnsi="Century Gothic"/>
        </w:rPr>
      </w:pPr>
      <w:r w:rsidRPr="001B3DB2">
        <w:rPr>
          <w:rFonts w:ascii="Century Gothic" w:hAnsi="Century Gothic"/>
        </w:rPr>
        <w:t>Finally, Sara is planning a round of customer focus groups and will include a question to librarians about their ideal expectations when it comes to authentication options and responding to online abuse detection.</w:t>
      </w:r>
    </w:p>
    <w:p w:rsidR="001B3DB2" w:rsidRPr="001B3DB2" w:rsidRDefault="007E14E1" w:rsidP="001B3DB2">
      <w:pPr>
        <w:pStyle w:val="ListParagraph"/>
        <w:numPr>
          <w:ilvl w:val="1"/>
          <w:numId w:val="7"/>
        </w:numPr>
        <w:spacing w:before="100" w:after="100"/>
        <w:rPr>
          <w:rFonts w:ascii="Century Gothic" w:hAnsi="Century Gothic"/>
        </w:rPr>
      </w:pPr>
      <w:r w:rsidRPr="001B3DB2">
        <w:rPr>
          <w:rFonts w:ascii="Century Gothic" w:hAnsi="Century Gothic"/>
        </w:rPr>
        <w:t>We also discussed what we want to gather from each of the publishers and agreed to the following:</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What IP blocking techniques to y</w:t>
      </w:r>
      <w:r w:rsidR="00256B37" w:rsidRPr="001B3DB2">
        <w:rPr>
          <w:rFonts w:ascii="Century Gothic" w:hAnsi="Century Gothic"/>
        </w:rPr>
        <w:t xml:space="preserve">ou use? </w:t>
      </w:r>
    </w:p>
    <w:p w:rsidR="001B3DB2" w:rsidRPr="001B3DB2" w:rsidRDefault="00256B37" w:rsidP="001B3DB2">
      <w:pPr>
        <w:pStyle w:val="ListParagraph"/>
        <w:numPr>
          <w:ilvl w:val="3"/>
          <w:numId w:val="7"/>
        </w:numPr>
        <w:spacing w:before="100" w:after="100"/>
        <w:rPr>
          <w:rFonts w:ascii="Century Gothic" w:hAnsi="Century Gothic"/>
        </w:rPr>
      </w:pPr>
      <w:r w:rsidRPr="001B3DB2">
        <w:rPr>
          <w:rFonts w:ascii="Century Gothic" w:eastAsia="Times New Roman" w:hAnsi="Century Gothic" w:cs="Arial"/>
        </w:rPr>
        <w:lastRenderedPageBreak/>
        <w:t>Spider Traps: These are hidden links on some pages that a human being would never click on, but Web crawlers would follow when someone attempts to download large quantities of our content. The IP address of the user who hit the spider trap is blocked.</w:t>
      </w:r>
    </w:p>
    <w:p w:rsidR="001B3DB2" w:rsidRPr="001B3DB2" w:rsidRDefault="00256B37" w:rsidP="001B3DB2">
      <w:pPr>
        <w:pStyle w:val="ListParagraph"/>
        <w:numPr>
          <w:ilvl w:val="3"/>
          <w:numId w:val="7"/>
        </w:numPr>
        <w:spacing w:before="100" w:after="100"/>
        <w:rPr>
          <w:rFonts w:ascii="Century Gothic" w:hAnsi="Century Gothic"/>
        </w:rPr>
      </w:pPr>
      <w:r w:rsidRPr="001B3DB2">
        <w:rPr>
          <w:rFonts w:ascii="Century Gothic" w:eastAsia="Times New Roman" w:hAnsi="Century Gothic" w:cs="Arial"/>
        </w:rPr>
        <w:t>More than X downloads in a session: If more than X full-text HTML or PDF downloads occur in a single session, the IP address associated with that session is blocked.</w:t>
      </w:r>
    </w:p>
    <w:p w:rsidR="001B3DB2" w:rsidRPr="001B3DB2" w:rsidRDefault="00256B37" w:rsidP="001B3DB2">
      <w:pPr>
        <w:pStyle w:val="ListParagraph"/>
        <w:numPr>
          <w:ilvl w:val="3"/>
          <w:numId w:val="7"/>
        </w:numPr>
        <w:spacing w:before="100" w:after="100"/>
        <w:rPr>
          <w:rFonts w:ascii="Century Gothic" w:hAnsi="Century Gothic"/>
        </w:rPr>
      </w:pPr>
      <w:r w:rsidRPr="001B3DB2">
        <w:rPr>
          <w:rFonts w:ascii="Century Gothic" w:eastAsia="Times New Roman" w:hAnsi="Century Gothic" w:cs="Arial"/>
        </w:rPr>
        <w:t>More than X sessions in X minutes: This rule is intended to thwart abusers who have figured out the X download limit per session, and attempt to spawn multiple sessions to conduct a massive download.</w:t>
      </w:r>
    </w:p>
    <w:p w:rsidR="001B3DB2" w:rsidRPr="001B3DB2" w:rsidRDefault="00256B37" w:rsidP="001B3DB2">
      <w:pPr>
        <w:pStyle w:val="ListParagraph"/>
        <w:numPr>
          <w:ilvl w:val="3"/>
          <w:numId w:val="7"/>
        </w:numPr>
        <w:spacing w:before="100" w:after="100"/>
        <w:rPr>
          <w:rFonts w:ascii="Century Gothic" w:hAnsi="Century Gothic"/>
        </w:rPr>
      </w:pPr>
      <w:r w:rsidRPr="001B3DB2">
        <w:rPr>
          <w:rFonts w:ascii="Century Gothic" w:eastAsia="Times New Roman" w:hAnsi="Century Gothic" w:cs="Arial"/>
        </w:rPr>
        <w:t xml:space="preserve">Session duration longer than XXX minutes: It is intended to stop abusers who try to perform a massive download by throttling </w:t>
      </w:r>
      <w:proofErr w:type="gramStart"/>
      <w:r w:rsidRPr="001B3DB2">
        <w:rPr>
          <w:rFonts w:ascii="Century Gothic" w:eastAsia="Times New Roman" w:hAnsi="Century Gothic" w:cs="Arial"/>
        </w:rPr>
        <w:t>the downloads</w:t>
      </w:r>
      <w:proofErr w:type="gramEnd"/>
      <w:r w:rsidRPr="001B3DB2">
        <w:rPr>
          <w:rFonts w:ascii="Century Gothic" w:eastAsia="Times New Roman" w:hAnsi="Century Gothic" w:cs="Arial"/>
        </w:rPr>
        <w:t xml:space="preserve"> to a slower pace, but running for a long time.</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 xml:space="preserve">What authentication methods do you support (IP </w:t>
      </w:r>
      <w:proofErr w:type="spellStart"/>
      <w:r w:rsidRPr="001B3DB2">
        <w:rPr>
          <w:rFonts w:ascii="Century Gothic" w:hAnsi="Century Gothic"/>
        </w:rPr>
        <w:t>authentication</w:t>
      </w:r>
      <w:proofErr w:type="gramStart"/>
      <w:r w:rsidRPr="001B3DB2">
        <w:rPr>
          <w:rFonts w:ascii="Century Gothic" w:hAnsi="Century Gothic"/>
        </w:rPr>
        <w:t>,OpenID</w:t>
      </w:r>
      <w:proofErr w:type="spellEnd"/>
      <w:proofErr w:type="gramEnd"/>
      <w:r w:rsidRPr="001B3DB2">
        <w:rPr>
          <w:rFonts w:ascii="Century Gothic" w:hAnsi="Century Gothic"/>
        </w:rPr>
        <w:t>, etc. – what other ones to add?)</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 xml:space="preserve">If a potential abuse is flagged, how do you respond? </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Notify primary POC</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Block access to that address</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Block access to entire domain</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Throttle access down</w:t>
      </w:r>
    </w:p>
    <w:p w:rsidR="001B3DB2" w:rsidRPr="001B3DB2" w:rsidRDefault="001B3DB2" w:rsidP="001B3DB2">
      <w:pPr>
        <w:pStyle w:val="ListParagraph"/>
        <w:numPr>
          <w:ilvl w:val="3"/>
          <w:numId w:val="7"/>
        </w:numPr>
        <w:spacing w:before="100" w:after="100"/>
        <w:rPr>
          <w:rFonts w:ascii="Century Gothic" w:hAnsi="Century Gothic"/>
        </w:rPr>
      </w:pPr>
      <w:r w:rsidRPr="001B3DB2">
        <w:rPr>
          <w:rFonts w:ascii="Century Gothic" w:hAnsi="Century Gothic"/>
        </w:rPr>
        <w:t>Other</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If a block is implemented, what is the process to restore access?</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How do you support non-IP based access?</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How are you supporting mobile device access to content?</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How are you supporting remote access to content?</w:t>
      </w:r>
    </w:p>
    <w:p w:rsidR="001B3DB2" w:rsidRPr="001B3DB2" w:rsidRDefault="007E14E1" w:rsidP="001B3DB2">
      <w:pPr>
        <w:pStyle w:val="ListParagraph"/>
        <w:numPr>
          <w:ilvl w:val="2"/>
          <w:numId w:val="7"/>
        </w:numPr>
        <w:spacing w:before="100" w:after="100"/>
        <w:rPr>
          <w:rFonts w:ascii="Century Gothic" w:hAnsi="Century Gothic"/>
        </w:rPr>
      </w:pPr>
      <w:r w:rsidRPr="001B3DB2">
        <w:rPr>
          <w:rFonts w:ascii="Century Gothic" w:hAnsi="Century Gothic"/>
        </w:rPr>
        <w:t>How do you handle post-cancellation rights?</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Lose access to all online content</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Provide a disk with subscribed content</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Retain online access to specific years and titles subscribed during online subscription term</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t>Retain online access to all titles from online subscription start date until cancellation date</w:t>
      </w:r>
    </w:p>
    <w:p w:rsidR="001B3DB2" w:rsidRPr="001B3DB2" w:rsidRDefault="007E14E1" w:rsidP="001B3DB2">
      <w:pPr>
        <w:pStyle w:val="ListParagraph"/>
        <w:numPr>
          <w:ilvl w:val="3"/>
          <w:numId w:val="7"/>
        </w:numPr>
        <w:spacing w:before="100" w:after="100"/>
        <w:rPr>
          <w:rFonts w:ascii="Century Gothic" w:hAnsi="Century Gothic"/>
        </w:rPr>
      </w:pPr>
      <w:r w:rsidRPr="001B3DB2">
        <w:rPr>
          <w:rFonts w:ascii="Century Gothic" w:hAnsi="Century Gothic"/>
        </w:rPr>
        <w:lastRenderedPageBreak/>
        <w:t>Retain online access to all current and archival content up through last subscription year</w:t>
      </w:r>
    </w:p>
    <w:p w:rsidR="001B3DB2" w:rsidRPr="001B3DB2" w:rsidRDefault="007E14E1" w:rsidP="007E14E1">
      <w:pPr>
        <w:pStyle w:val="ListParagraph"/>
        <w:numPr>
          <w:ilvl w:val="2"/>
          <w:numId w:val="7"/>
        </w:numPr>
        <w:spacing w:before="100" w:after="100"/>
        <w:rPr>
          <w:rFonts w:ascii="Century Gothic" w:hAnsi="Century Gothic"/>
        </w:rPr>
      </w:pPr>
      <w:r w:rsidRPr="001B3DB2">
        <w:rPr>
          <w:rFonts w:ascii="Century Gothic" w:hAnsi="Century Gothic"/>
        </w:rPr>
        <w:t xml:space="preserve">How has new technology like federated search and download harvesters like </w:t>
      </w:r>
      <w:proofErr w:type="spellStart"/>
      <w:r w:rsidRPr="001B3DB2">
        <w:rPr>
          <w:rFonts w:ascii="Century Gothic" w:hAnsi="Century Gothic"/>
        </w:rPr>
        <w:t>Quosa</w:t>
      </w:r>
      <w:proofErr w:type="spellEnd"/>
      <w:r w:rsidRPr="001B3DB2">
        <w:rPr>
          <w:rFonts w:ascii="Century Gothic" w:hAnsi="Century Gothic"/>
        </w:rPr>
        <w:t xml:space="preserve"> and </w:t>
      </w:r>
      <w:proofErr w:type="spellStart"/>
      <w:r w:rsidRPr="001B3DB2">
        <w:rPr>
          <w:rFonts w:ascii="Century Gothic" w:hAnsi="Century Gothic"/>
        </w:rPr>
        <w:t>PubGet</w:t>
      </w:r>
      <w:proofErr w:type="spellEnd"/>
      <w:r w:rsidRPr="001B3DB2">
        <w:rPr>
          <w:rFonts w:ascii="Century Gothic" w:hAnsi="Century Gothic"/>
        </w:rPr>
        <w:t xml:space="preserve"> affect your access blocking?</w:t>
      </w:r>
    </w:p>
    <w:p w:rsidR="007E14E1" w:rsidRPr="001B3DB2" w:rsidRDefault="007E14E1" w:rsidP="001B3DB2">
      <w:pPr>
        <w:pStyle w:val="ListParagraph"/>
        <w:numPr>
          <w:ilvl w:val="1"/>
          <w:numId w:val="7"/>
        </w:numPr>
        <w:spacing w:before="100" w:after="100"/>
        <w:rPr>
          <w:rFonts w:ascii="Century Gothic" w:hAnsi="Century Gothic"/>
        </w:rPr>
      </w:pPr>
      <w:r w:rsidRPr="001B3DB2">
        <w:rPr>
          <w:rFonts w:ascii="Century Gothic" w:hAnsi="Century Gothic"/>
        </w:rPr>
        <w:t>We agreed that in return for a publisher sharing their information, we would provide a summary of the best practices we found.  This summary will be reviewed and vetted by the team (and ACS) first.</w:t>
      </w:r>
    </w:p>
    <w:p w:rsidR="0093450C" w:rsidRPr="0093450C" w:rsidRDefault="0093450C" w:rsidP="0093450C">
      <w:pPr>
        <w:spacing w:before="100" w:after="100"/>
        <w:rPr>
          <w:rFonts w:ascii="Century Gothic" w:hAnsi="Century Gothic"/>
        </w:rPr>
      </w:pPr>
    </w:p>
    <w:p w:rsidR="0093450C" w:rsidRDefault="0093450C" w:rsidP="007E14E1">
      <w:pPr>
        <w:pStyle w:val="ListParagraph"/>
        <w:numPr>
          <w:ilvl w:val="0"/>
          <w:numId w:val="7"/>
        </w:numPr>
        <w:spacing w:before="100" w:after="100"/>
        <w:rPr>
          <w:rFonts w:ascii="Century Gothic" w:hAnsi="Century Gothic"/>
        </w:rPr>
      </w:pPr>
      <w:r>
        <w:rPr>
          <w:rFonts w:ascii="Century Gothic" w:hAnsi="Century Gothic"/>
        </w:rPr>
        <w:t>Responses</w:t>
      </w:r>
    </w:p>
    <w:p w:rsidR="0093450C" w:rsidRDefault="0093450C" w:rsidP="0093450C">
      <w:pPr>
        <w:pStyle w:val="ListParagraph"/>
        <w:numPr>
          <w:ilvl w:val="1"/>
          <w:numId w:val="7"/>
        </w:numPr>
        <w:spacing w:before="100" w:after="100"/>
        <w:rPr>
          <w:rFonts w:ascii="Century Gothic" w:hAnsi="Century Gothic"/>
        </w:rPr>
      </w:pPr>
      <w:r>
        <w:rPr>
          <w:rFonts w:ascii="Century Gothic" w:hAnsi="Century Gothic"/>
        </w:rPr>
        <w:t>Librarian focus group on access expectations (Sara)</w:t>
      </w:r>
    </w:p>
    <w:p w:rsidR="0093450C" w:rsidRDefault="0093450C" w:rsidP="0093450C">
      <w:pPr>
        <w:pStyle w:val="ListParagraph"/>
        <w:numPr>
          <w:ilvl w:val="1"/>
          <w:numId w:val="7"/>
        </w:numPr>
        <w:spacing w:before="100" w:after="100"/>
        <w:rPr>
          <w:rFonts w:ascii="Century Gothic" w:hAnsi="Century Gothic"/>
        </w:rPr>
      </w:pPr>
      <w:r>
        <w:rPr>
          <w:rFonts w:ascii="Century Gothic" w:hAnsi="Century Gothic"/>
        </w:rPr>
        <w:t>American Physical Society response</w:t>
      </w:r>
    </w:p>
    <w:p w:rsidR="00776B89" w:rsidRPr="0093450C" w:rsidRDefault="00776B89" w:rsidP="00776B89">
      <w:pPr>
        <w:pStyle w:val="ListParagraph"/>
        <w:numPr>
          <w:ilvl w:val="1"/>
          <w:numId w:val="7"/>
        </w:numPr>
        <w:spacing w:before="100" w:after="100"/>
        <w:rPr>
          <w:rFonts w:ascii="Century Gothic" w:hAnsi="Century Gothic"/>
        </w:rPr>
      </w:pPr>
      <w:r>
        <w:rPr>
          <w:rFonts w:ascii="Century Gothic" w:hAnsi="Century Gothic"/>
        </w:rPr>
        <w:t>Elsevier response</w:t>
      </w:r>
    </w:p>
    <w:p w:rsidR="0093450C" w:rsidRDefault="0093450C" w:rsidP="0093450C">
      <w:pPr>
        <w:pStyle w:val="ListParagraph"/>
        <w:numPr>
          <w:ilvl w:val="1"/>
          <w:numId w:val="7"/>
        </w:numPr>
        <w:spacing w:before="100" w:after="100"/>
        <w:rPr>
          <w:rFonts w:ascii="Century Gothic" w:hAnsi="Century Gothic"/>
        </w:rPr>
      </w:pPr>
      <w:r>
        <w:rPr>
          <w:rFonts w:ascii="Century Gothic" w:hAnsi="Century Gothic"/>
        </w:rPr>
        <w:t>Optical Society of America response</w:t>
      </w:r>
    </w:p>
    <w:p w:rsidR="00776B89" w:rsidRDefault="00776B89" w:rsidP="0093450C">
      <w:pPr>
        <w:pStyle w:val="ListParagraph"/>
        <w:numPr>
          <w:ilvl w:val="1"/>
          <w:numId w:val="7"/>
        </w:numPr>
        <w:spacing w:before="100" w:after="100"/>
        <w:rPr>
          <w:rFonts w:ascii="Century Gothic" w:hAnsi="Century Gothic"/>
        </w:rPr>
      </w:pPr>
      <w:r>
        <w:rPr>
          <w:rFonts w:ascii="Century Gothic" w:hAnsi="Century Gothic"/>
        </w:rPr>
        <w:t>Literature review</w:t>
      </w:r>
    </w:p>
    <w:p w:rsidR="001B3DB2" w:rsidRPr="0093450C" w:rsidRDefault="001B3DB2" w:rsidP="0093450C">
      <w:pPr>
        <w:pStyle w:val="ListParagraph"/>
        <w:numPr>
          <w:ilvl w:val="1"/>
          <w:numId w:val="7"/>
        </w:numPr>
        <w:spacing w:before="100" w:after="100"/>
        <w:rPr>
          <w:rFonts w:ascii="Century Gothic" w:hAnsi="Century Gothic"/>
        </w:rPr>
      </w:pPr>
      <w:bookmarkStart w:id="0" w:name="_GoBack"/>
      <w:bookmarkEnd w:id="0"/>
      <w:r w:rsidRPr="0093450C">
        <w:rPr>
          <w:rFonts w:ascii="Century Gothic" w:hAnsi="Century Gothic"/>
        </w:rPr>
        <w:t>Non-IP based access</w:t>
      </w:r>
    </w:p>
    <w:p w:rsidR="007E14E1" w:rsidRPr="0093450C" w:rsidRDefault="007E14E1" w:rsidP="0093450C">
      <w:pPr>
        <w:pStyle w:val="ListParagraph"/>
        <w:numPr>
          <w:ilvl w:val="2"/>
          <w:numId w:val="7"/>
        </w:numPr>
        <w:spacing w:before="100" w:after="100"/>
        <w:rPr>
          <w:rFonts w:ascii="Century Gothic" w:hAnsi="Century Gothic"/>
        </w:rPr>
      </w:pPr>
      <w:r w:rsidRPr="0093450C">
        <w:rPr>
          <w:rFonts w:ascii="Century Gothic" w:hAnsi="Century Gothic"/>
        </w:rPr>
        <w:t>Regarding non-IP access, Sara mentioned that Cornell has developed and is starting to use ‘passkey’ (</w:t>
      </w:r>
      <w:hyperlink r:id="rId6" w:history="1">
        <w:r w:rsidR="0093450C" w:rsidRPr="00181EED">
          <w:rPr>
            <w:rStyle w:val="Hyperlink"/>
            <w:rFonts w:ascii="Century Gothic" w:hAnsi="Century Gothic"/>
          </w:rPr>
          <w:t>https://confluence.cornell.edu/display/CULLABS/Passkey+Bookmarklet</w:t>
        </w:r>
      </w:hyperlink>
      <w:r w:rsidRPr="0093450C">
        <w:rPr>
          <w:rFonts w:ascii="Century Gothic" w:hAnsi="Century Gothic"/>
        </w:rPr>
        <w:t xml:space="preserve">) which looks to be a bookmark that is loaded on the </w:t>
      </w:r>
      <w:proofErr w:type="gramStart"/>
      <w:r w:rsidRPr="0093450C">
        <w:rPr>
          <w:rFonts w:ascii="Century Gothic" w:hAnsi="Century Gothic"/>
        </w:rPr>
        <w:t>clients</w:t>
      </w:r>
      <w:proofErr w:type="gramEnd"/>
      <w:r w:rsidRPr="0093450C">
        <w:rPr>
          <w:rFonts w:ascii="Century Gothic" w:hAnsi="Century Gothic"/>
        </w:rPr>
        <w:t xml:space="preserve"> computer and embeds the icon on licensed resources.  When clicked and off-site, it prompts for the Cornell Web login.</w:t>
      </w:r>
    </w:p>
    <w:sectPr w:rsidR="007E14E1" w:rsidRPr="009345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148AF"/>
    <w:multiLevelType w:val="hybridMultilevel"/>
    <w:tmpl w:val="969ED5B8"/>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1">
    <w:nsid w:val="1F652E49"/>
    <w:multiLevelType w:val="hybridMultilevel"/>
    <w:tmpl w:val="C89E09DA"/>
    <w:lvl w:ilvl="0" w:tplc="1DCED92A">
      <w:start w:val="1"/>
      <w:numFmt w:val="bullet"/>
      <w:lvlText w:val=""/>
      <w:lvlJc w:val="left"/>
      <w:pPr>
        <w:ind w:left="1800" w:hanging="360"/>
      </w:pPr>
      <w:rPr>
        <w:rFonts w:ascii="Symbol" w:eastAsia="Calibri" w:hAnsi="Symbol" w:cs="Times New Roman" w:hint="default"/>
      </w:rPr>
    </w:lvl>
    <w:lvl w:ilvl="1" w:tplc="04090003">
      <w:start w:val="1"/>
      <w:numFmt w:val="decimal"/>
      <w:lvlText w:val="%2."/>
      <w:lvlJc w:val="left"/>
      <w:pPr>
        <w:tabs>
          <w:tab w:val="num" w:pos="2520"/>
        </w:tabs>
        <w:ind w:left="2520" w:hanging="360"/>
      </w:pPr>
    </w:lvl>
    <w:lvl w:ilvl="2" w:tplc="04090005">
      <w:start w:val="1"/>
      <w:numFmt w:val="decimal"/>
      <w:lvlText w:val="%3."/>
      <w:lvlJc w:val="left"/>
      <w:pPr>
        <w:tabs>
          <w:tab w:val="num" w:pos="3240"/>
        </w:tabs>
        <w:ind w:left="3240" w:hanging="360"/>
      </w:pPr>
    </w:lvl>
    <w:lvl w:ilvl="3" w:tplc="04090001">
      <w:start w:val="1"/>
      <w:numFmt w:val="decimal"/>
      <w:lvlText w:val="%4."/>
      <w:lvlJc w:val="left"/>
      <w:pPr>
        <w:tabs>
          <w:tab w:val="num" w:pos="3960"/>
        </w:tabs>
        <w:ind w:left="3960" w:hanging="360"/>
      </w:pPr>
    </w:lvl>
    <w:lvl w:ilvl="4" w:tplc="04090003">
      <w:start w:val="1"/>
      <w:numFmt w:val="decimal"/>
      <w:lvlText w:val="%5."/>
      <w:lvlJc w:val="left"/>
      <w:pPr>
        <w:tabs>
          <w:tab w:val="num" w:pos="4680"/>
        </w:tabs>
        <w:ind w:left="4680" w:hanging="360"/>
      </w:pPr>
    </w:lvl>
    <w:lvl w:ilvl="5" w:tplc="04090005">
      <w:start w:val="1"/>
      <w:numFmt w:val="decimal"/>
      <w:lvlText w:val="%6."/>
      <w:lvlJc w:val="left"/>
      <w:pPr>
        <w:tabs>
          <w:tab w:val="num" w:pos="5400"/>
        </w:tabs>
        <w:ind w:left="5400" w:hanging="360"/>
      </w:pPr>
    </w:lvl>
    <w:lvl w:ilvl="6" w:tplc="04090001">
      <w:start w:val="1"/>
      <w:numFmt w:val="decimal"/>
      <w:lvlText w:val="%7."/>
      <w:lvlJc w:val="left"/>
      <w:pPr>
        <w:tabs>
          <w:tab w:val="num" w:pos="6120"/>
        </w:tabs>
        <w:ind w:left="6120" w:hanging="360"/>
      </w:pPr>
    </w:lvl>
    <w:lvl w:ilvl="7" w:tplc="04090003">
      <w:start w:val="1"/>
      <w:numFmt w:val="decimal"/>
      <w:lvlText w:val="%8."/>
      <w:lvlJc w:val="left"/>
      <w:pPr>
        <w:tabs>
          <w:tab w:val="num" w:pos="6840"/>
        </w:tabs>
        <w:ind w:left="6840" w:hanging="360"/>
      </w:pPr>
    </w:lvl>
    <w:lvl w:ilvl="8" w:tplc="04090005">
      <w:start w:val="1"/>
      <w:numFmt w:val="decimal"/>
      <w:lvlText w:val="%9."/>
      <w:lvlJc w:val="left"/>
      <w:pPr>
        <w:tabs>
          <w:tab w:val="num" w:pos="7560"/>
        </w:tabs>
        <w:ind w:left="7560" w:hanging="360"/>
      </w:pPr>
    </w:lvl>
  </w:abstractNum>
  <w:abstractNum w:abstractNumId="2">
    <w:nsid w:val="2B1F040D"/>
    <w:multiLevelType w:val="multilevel"/>
    <w:tmpl w:val="11682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4B30D7"/>
    <w:multiLevelType w:val="hybridMultilevel"/>
    <w:tmpl w:val="288E5342"/>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EB930D6"/>
    <w:multiLevelType w:val="hybridMultilevel"/>
    <w:tmpl w:val="93F6B5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8A3BBC"/>
    <w:multiLevelType w:val="hybridMultilevel"/>
    <w:tmpl w:val="9DD09B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4E1"/>
    <w:rsid w:val="001B3DB2"/>
    <w:rsid w:val="00256B37"/>
    <w:rsid w:val="00776B89"/>
    <w:rsid w:val="007E14E1"/>
    <w:rsid w:val="0081768B"/>
    <w:rsid w:val="009345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14E1"/>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E14E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14E1"/>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E14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865413">
      <w:bodyDiv w:val="1"/>
      <w:marLeft w:val="0"/>
      <w:marRight w:val="0"/>
      <w:marTop w:val="0"/>
      <w:marBottom w:val="0"/>
      <w:divBdr>
        <w:top w:val="none" w:sz="0" w:space="0" w:color="auto"/>
        <w:left w:val="none" w:sz="0" w:space="0" w:color="auto"/>
        <w:bottom w:val="none" w:sz="0" w:space="0" w:color="auto"/>
        <w:right w:val="none" w:sz="0" w:space="0" w:color="auto"/>
      </w:divBdr>
    </w:div>
    <w:div w:id="1129711134">
      <w:bodyDiv w:val="1"/>
      <w:marLeft w:val="0"/>
      <w:marRight w:val="0"/>
      <w:marTop w:val="0"/>
      <w:marBottom w:val="0"/>
      <w:divBdr>
        <w:top w:val="none" w:sz="0" w:space="0" w:color="auto"/>
        <w:left w:val="none" w:sz="0" w:space="0" w:color="auto"/>
        <w:bottom w:val="none" w:sz="0" w:space="0" w:color="auto"/>
        <w:right w:val="none" w:sz="0" w:space="0" w:color="auto"/>
      </w:divBdr>
    </w:div>
    <w:div w:id="1717385689">
      <w:bodyDiv w:val="1"/>
      <w:marLeft w:val="0"/>
      <w:marRight w:val="0"/>
      <w:marTop w:val="0"/>
      <w:marBottom w:val="0"/>
      <w:divBdr>
        <w:top w:val="none" w:sz="0" w:space="0" w:color="auto"/>
        <w:left w:val="none" w:sz="0" w:space="0" w:color="auto"/>
        <w:bottom w:val="none" w:sz="0" w:space="0" w:color="auto"/>
        <w:right w:val="none" w:sz="0" w:space="0" w:color="auto"/>
      </w:divBdr>
    </w:div>
    <w:div w:id="1903372147">
      <w:bodyDiv w:val="1"/>
      <w:marLeft w:val="0"/>
      <w:marRight w:val="0"/>
      <w:marTop w:val="0"/>
      <w:marBottom w:val="0"/>
      <w:divBdr>
        <w:top w:val="none" w:sz="0" w:space="0" w:color="auto"/>
        <w:left w:val="none" w:sz="0" w:space="0" w:color="auto"/>
        <w:bottom w:val="none" w:sz="0" w:space="0" w:color="auto"/>
        <w:right w:val="none" w:sz="0" w:space="0" w:color="auto"/>
      </w:divBdr>
      <w:divsChild>
        <w:div w:id="982268678">
          <w:marLeft w:val="0"/>
          <w:marRight w:val="0"/>
          <w:marTop w:val="0"/>
          <w:marBottom w:val="0"/>
          <w:divBdr>
            <w:top w:val="single" w:sz="6" w:space="12" w:color="CCCCCC"/>
            <w:left w:val="single" w:sz="6" w:space="12" w:color="CCCCCC"/>
            <w:bottom w:val="single" w:sz="6" w:space="12" w:color="CCCCCC"/>
            <w:right w:val="single" w:sz="6" w:space="12" w:color="CCCCCC"/>
          </w:divBdr>
          <w:divsChild>
            <w:div w:id="43069415">
              <w:marLeft w:val="0"/>
              <w:marRight w:val="0"/>
              <w:marTop w:val="0"/>
              <w:marBottom w:val="0"/>
              <w:divBdr>
                <w:top w:val="none" w:sz="0" w:space="0" w:color="auto"/>
                <w:left w:val="none" w:sz="0" w:space="0" w:color="auto"/>
                <w:bottom w:val="none" w:sz="0" w:space="0" w:color="auto"/>
                <w:right w:val="none" w:sz="0" w:space="0" w:color="auto"/>
              </w:divBdr>
              <w:divsChild>
                <w:div w:id="1089615796">
                  <w:marLeft w:val="0"/>
                  <w:marRight w:val="0"/>
                  <w:marTop w:val="0"/>
                  <w:marBottom w:val="0"/>
                  <w:divBdr>
                    <w:top w:val="none" w:sz="0" w:space="0" w:color="auto"/>
                    <w:left w:val="none" w:sz="0" w:space="0" w:color="auto"/>
                    <w:bottom w:val="none" w:sz="0" w:space="0" w:color="auto"/>
                    <w:right w:val="none" w:sz="0" w:space="0" w:color="auto"/>
                  </w:divBdr>
                  <w:divsChild>
                    <w:div w:id="1460297443">
                      <w:marLeft w:val="0"/>
                      <w:marRight w:val="0"/>
                      <w:marTop w:val="0"/>
                      <w:marBottom w:val="0"/>
                      <w:divBdr>
                        <w:top w:val="none" w:sz="0" w:space="0" w:color="auto"/>
                        <w:left w:val="none" w:sz="0" w:space="0" w:color="auto"/>
                        <w:bottom w:val="none" w:sz="0" w:space="0" w:color="auto"/>
                        <w:right w:val="none" w:sz="0" w:space="0" w:color="auto"/>
                      </w:divBdr>
                      <w:divsChild>
                        <w:div w:id="70957145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nfluence.cornell.edu/display/CULLABS/Passkey+Bookmarkl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601</Words>
  <Characters>3430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 James (NIH/OD/ORS)</dc:creator>
  <cp:lastModifiedBy>King, James (NIH/OD/ORS) </cp:lastModifiedBy>
  <cp:revision>4</cp:revision>
  <dcterms:created xsi:type="dcterms:W3CDTF">2011-06-03T20:27:00Z</dcterms:created>
  <dcterms:modified xsi:type="dcterms:W3CDTF">2011-06-03T21:46:00Z</dcterms:modified>
</cp:coreProperties>
</file>