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AE0A8B" w:rsidTr="00AE0A8B">
        <w:trPr>
          <w:tblCellSpacing w:w="0" w:type="dxa"/>
        </w:trPr>
        <w:tc>
          <w:tcPr>
            <w:tcW w:w="2250" w:type="dxa"/>
            <w:tcMar>
              <w:top w:w="375" w:type="dxa"/>
              <w:left w:w="0" w:type="dxa"/>
              <w:bottom w:w="0" w:type="dxa"/>
              <w:right w:w="150" w:type="dxa"/>
            </w:tcMar>
          </w:tcPr>
          <w:p w:rsidR="00AE0A8B" w:rsidRDefault="00AE0A8B">
            <w:r>
              <w:rPr>
                <w:noProof/>
              </w:rPr>
              <w:drawing>
                <wp:inline distT="0" distB="0" distL="0" distR="0">
                  <wp:extent cx="628650" cy="114300"/>
                  <wp:effectExtent l="0" t="0" r="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AE0A8B" w:rsidRDefault="00AE0A8B">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E0A8B">
              <w:trPr>
                <w:tblCellSpacing w:w="0" w:type="dxa"/>
              </w:trPr>
              <w:tc>
                <w:tcPr>
                  <w:tcW w:w="0" w:type="auto"/>
                  <w:shd w:val="clear" w:color="auto" w:fill="E5E5E5"/>
                  <w:vAlign w:val="center"/>
                  <w:hideMark/>
                </w:tcPr>
                <w:p w:rsidR="00AE0A8B" w:rsidRDefault="00AE0A8B">
                  <w:hyperlink w:anchor="1" w:history="1">
                    <w:r>
                      <w:rPr>
                        <w:rStyle w:val="Hyperlink"/>
                        <w:rFonts w:ascii="Arial" w:eastAsiaTheme="minorHAnsi" w:hAnsi="Arial" w:cs="Arial"/>
                        <w:sz w:val="18"/>
                        <w:szCs w:val="18"/>
                      </w:rPr>
                      <w:t>New way to identify “smoked” grapes and wines</w:t>
                    </w:r>
                  </w:hyperlink>
                  <w:r>
                    <w:br/>
                  </w:r>
                  <w:r>
                    <w:br/>
                  </w:r>
                  <w:hyperlink w:anchor="ARTICLE_2" w:history="1">
                    <w:r>
                      <w:rPr>
                        <w:rStyle w:val="Hyperlink"/>
                        <w:rFonts w:ascii="Arial" w:eastAsiaTheme="minorHAnsi" w:hAnsi="Arial" w:cs="Arial"/>
                        <w:sz w:val="18"/>
                        <w:szCs w:val="18"/>
                      </w:rPr>
                      <w:t>First special edition updating progress on efforts to map human proteins</w:t>
                    </w:r>
                    <w:r>
                      <w:rPr>
                        <w:rFonts w:ascii="Arial" w:hAnsi="Arial" w:cs="Arial"/>
                        <w:color w:val="0000FF"/>
                        <w:u w:val="single"/>
                      </w:rPr>
                      <w:br/>
                    </w:r>
                    <w:r>
                      <w:rPr>
                        <w:color w:val="0000FF"/>
                        <w:u w:val="single"/>
                      </w:rPr>
                      <w:br/>
                    </w:r>
                  </w:hyperlink>
                </w:p>
                <w:p w:rsidR="00AE0A8B" w:rsidRDefault="00AE0A8B">
                  <w:hyperlink w:anchor="3" w:history="1">
                    <w:r>
                      <w:rPr>
                        <w:rStyle w:val="Hyperlink"/>
                        <w:rFonts w:ascii="Arial" w:eastAsiaTheme="minorHAnsi" w:hAnsi="Arial" w:cs="Arial"/>
                        <w:sz w:val="18"/>
                        <w:szCs w:val="18"/>
                      </w:rPr>
                      <w:t>More efficient way to make popular prescription medication</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Toward reducing the greenhouse gas emissions of the Internet and telecommunications</w:t>
                    </w:r>
                    <w:r>
                      <w:rPr>
                        <w:rFonts w:ascii="Arial" w:hAnsi="Arial" w:cs="Arial"/>
                        <w:color w:val="0000FF"/>
                        <w:sz w:val="18"/>
                        <w:szCs w:val="18"/>
                        <w:u w:val="single"/>
                      </w:rPr>
                      <w:br/>
                    </w:r>
                  </w:hyperlink>
                  <w:r>
                    <w:rPr>
                      <w:rFonts w:ascii="Arial" w:hAnsi="Arial" w:cs="Arial"/>
                      <w:sz w:val="18"/>
                      <w:szCs w:val="18"/>
                    </w:rPr>
                    <w:t> </w:t>
                  </w:r>
                  <w:r>
                    <w:t xml:space="preserve"> </w:t>
                  </w:r>
                </w:p>
                <w:p w:rsidR="00AE0A8B" w:rsidRDefault="00AE0A8B">
                  <w:hyperlink w:anchor="5" w:history="1">
                    <w:proofErr w:type="spellStart"/>
                    <w:r>
                      <w:rPr>
                        <w:rStyle w:val="Hyperlink"/>
                        <w:rFonts w:ascii="Arial" w:eastAsiaTheme="minorHAnsi" w:hAnsi="Arial" w:cs="Arial"/>
                        <w:sz w:val="18"/>
                        <w:szCs w:val="18"/>
                      </w:rPr>
                      <w:t>Microdosing</w:t>
                    </w:r>
                    <w:proofErr w:type="spellEnd"/>
                    <w:r>
                      <w:rPr>
                        <w:rStyle w:val="Hyperlink"/>
                        <w:rFonts w:ascii="Arial" w:eastAsiaTheme="minorHAnsi" w:hAnsi="Arial" w:cs="Arial"/>
                        <w:sz w:val="18"/>
                        <w:szCs w:val="18"/>
                      </w:rPr>
                      <w:t>: Updating its role in developing new medicines</w:t>
                    </w:r>
                    <w:r>
                      <w:rPr>
                        <w:rFonts w:ascii="Arial" w:hAnsi="Arial" w:cs="Arial"/>
                        <w:color w:val="0000FF"/>
                        <w:sz w:val="18"/>
                        <w:szCs w:val="18"/>
                        <w:u w:val="single"/>
                      </w:rPr>
                      <w:br/>
                    </w:r>
                  </w:hyperlink>
                </w:p>
              </w:tc>
            </w:tr>
          </w:tbl>
          <w:p w:rsidR="00AE0A8B" w:rsidRDefault="00AE0A8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E0A8B">
              <w:trPr>
                <w:tblCellSpacing w:w="0" w:type="dxa"/>
              </w:trPr>
              <w:tc>
                <w:tcPr>
                  <w:tcW w:w="0" w:type="auto"/>
                  <w:shd w:val="clear" w:color="auto" w:fill="E5E5E5"/>
                  <w:vAlign w:val="center"/>
                  <w:hideMark/>
                </w:tcPr>
                <w:p w:rsidR="00AE0A8B" w:rsidRDefault="00AE0A8B">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The Right Stuff</w:t>
                    </w:r>
                  </w:hyperlink>
                  <w:r>
                    <w:br/>
                  </w:r>
                  <w:r>
                    <w:br/>
                  </w:r>
                  <w:hyperlink w:anchor="mustread" w:history="1">
                    <w:r>
                      <w:rPr>
                        <w:rStyle w:val="Hyperlink"/>
                        <w:rFonts w:ascii="Arial" w:hAnsi="Arial" w:cs="Arial"/>
                        <w:sz w:val="18"/>
                        <w:szCs w:val="18"/>
                      </w:rPr>
                      <w:t>Must-Read from C&amp;EN: Batman’s Favorite Fast Food?</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lastRenderedPageBreak/>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AE0A8B" w:rsidRDefault="00AE0A8B">
                  <w:pPr>
                    <w:pStyle w:val="NormalWeb"/>
                    <w:spacing w:after="240" w:afterAutospacing="0"/>
                  </w:pPr>
                  <w:hyperlink w:anchor="releases" w:history="1">
                    <w:r>
                      <w:rPr>
                        <w:rStyle w:val="Hyperlink"/>
                        <w:rFonts w:ascii="Arial" w:hAnsi="Arial" w:cs="Arial"/>
                        <w:sz w:val="18"/>
                        <w:szCs w:val="18"/>
                      </w:rPr>
                      <w:t>ACS Press Releases</w:t>
                    </w:r>
                  </w:hyperlink>
                </w:p>
              </w:tc>
            </w:tr>
          </w:tbl>
          <w:p w:rsidR="00AE0A8B" w:rsidRDefault="00AE0A8B">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E0A8B">
              <w:trPr>
                <w:tblCellSpacing w:w="0" w:type="dxa"/>
              </w:trPr>
              <w:tc>
                <w:tcPr>
                  <w:tcW w:w="0" w:type="auto"/>
                  <w:shd w:val="clear" w:color="auto" w:fill="E5E5E5"/>
                  <w:vAlign w:val="center"/>
                  <w:hideMark/>
                </w:tcPr>
                <w:p w:rsidR="00AE0A8B" w:rsidRDefault="00AE0A8B">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AE0A8B" w:rsidRDefault="00AE0A8B">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AE0A8B" w:rsidRDefault="00AE0A8B">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AE0A8B" w:rsidRDefault="00AE0A8B">
                  <w:pPr>
                    <w:pStyle w:val="NormalWeb"/>
                  </w:pPr>
                  <w:hyperlink w:anchor="daywithoutchemistry" w:history="1">
                    <w:r>
                      <w:rPr>
                        <w:rStyle w:val="Hyperlink"/>
                        <w:rFonts w:ascii="Arial" w:hAnsi="Arial" w:cs="Arial"/>
                        <w:sz w:val="18"/>
                        <w:szCs w:val="18"/>
                      </w:rPr>
                      <w:t xml:space="preserve">Healing the voice: Synthetic vocal cords </w:t>
                    </w:r>
                  </w:hyperlink>
                </w:p>
                <w:p w:rsidR="00AE0A8B" w:rsidRDefault="00AE0A8B">
                  <w:pPr>
                    <w:pStyle w:val="NormalWeb"/>
                  </w:pPr>
                  <w:hyperlink w:anchor="Beer" w:history="1">
                    <w:r>
                      <w:rPr>
                        <w:rStyle w:val="Hyperlink"/>
                        <w:rFonts w:ascii="Arial" w:hAnsi="Arial" w:cs="Arial"/>
                        <w:sz w:val="18"/>
                        <w:szCs w:val="18"/>
                      </w:rPr>
                      <w:t>The Chemistry of Beer</w:t>
                    </w:r>
                  </w:hyperlink>
                </w:p>
                <w:p w:rsidR="00AE0A8B" w:rsidRDefault="00AE0A8B">
                  <w:pPr>
                    <w:pStyle w:val="NormalWeb"/>
                  </w:pPr>
                  <w:hyperlink w:anchor="Cheese" w:history="1">
                    <w:r>
                      <w:rPr>
                        <w:rStyle w:val="Hyperlink"/>
                        <w:rFonts w:ascii="Arial" w:hAnsi="Arial" w:cs="Arial"/>
                        <w:sz w:val="18"/>
                        <w:szCs w:val="18"/>
                      </w:rPr>
                      <w:t>The Chemistry of Cheese</w:t>
                    </w:r>
                  </w:hyperlink>
                </w:p>
                <w:p w:rsidR="00AE0A8B" w:rsidRDefault="00AE0A8B">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AE0A8B" w:rsidRDefault="00AE0A8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E0A8B">
              <w:trPr>
                <w:tblCellSpacing w:w="0" w:type="dxa"/>
              </w:trPr>
              <w:tc>
                <w:tcPr>
                  <w:tcW w:w="0" w:type="auto"/>
                  <w:shd w:val="clear" w:color="auto" w:fill="E5E5E5"/>
                  <w:vAlign w:val="center"/>
                  <w:hideMark/>
                </w:tcPr>
                <w:p w:rsidR="00AE0A8B" w:rsidRDefault="00AE0A8B">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AE0A8B" w:rsidRDefault="00AE0A8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AE0A8B">
              <w:trPr>
                <w:tblCellSpacing w:w="0" w:type="dxa"/>
              </w:trPr>
              <w:tc>
                <w:tcPr>
                  <w:tcW w:w="0" w:type="auto"/>
                  <w:shd w:val="clear" w:color="auto" w:fill="E5E5E5"/>
                  <w:vAlign w:val="center"/>
                  <w:hideMark/>
                </w:tcPr>
                <w:p w:rsidR="00AE0A8B" w:rsidRDefault="00AE0A8B">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AE0A8B" w:rsidRDefault="00AE0A8B">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AE0A8B" w:rsidRDefault="00AE0A8B">
            <w:pPr>
              <w:rPr>
                <w:rFonts w:ascii="Arial" w:hAnsi="Arial" w:cs="Arial"/>
                <w:sz w:val="17"/>
                <w:szCs w:val="17"/>
              </w:rPr>
            </w:pPr>
            <w:r>
              <w:rPr>
                <w:rFonts w:ascii="Arial" w:hAnsi="Arial" w:cs="Arial"/>
                <w:sz w:val="17"/>
                <w:szCs w:val="17"/>
              </w:rPr>
              <w:t> </w:t>
            </w:r>
          </w:p>
          <w:p w:rsidR="00AE0A8B" w:rsidRDefault="00AE0A8B">
            <w:pPr>
              <w:pStyle w:val="NormalWeb"/>
              <w:rPr>
                <w:rFonts w:ascii="Arial" w:hAnsi="Arial" w:cs="Arial"/>
                <w:sz w:val="17"/>
                <w:szCs w:val="17"/>
              </w:rPr>
            </w:pPr>
            <w:r>
              <w:rPr>
                <w:rFonts w:ascii="Arial" w:hAnsi="Arial" w:cs="Arial"/>
                <w:sz w:val="17"/>
                <w:szCs w:val="17"/>
              </w:rPr>
              <w:t> </w:t>
            </w:r>
          </w:p>
          <w:p w:rsidR="00AE0A8B" w:rsidRDefault="00AE0A8B">
            <w:pPr>
              <w:rPr>
                <w:rFonts w:ascii="Arial" w:hAnsi="Arial" w:cs="Arial"/>
                <w:sz w:val="17"/>
                <w:szCs w:val="17"/>
              </w:rPr>
            </w:pPr>
            <w:r>
              <w:rPr>
                <w:rFonts w:ascii="Arial" w:hAnsi="Arial" w:cs="Arial"/>
                <w:sz w:val="17"/>
                <w:szCs w:val="17"/>
              </w:rPr>
              <w:t> </w:t>
            </w:r>
          </w:p>
          <w:p w:rsidR="00AE0A8B" w:rsidRDefault="00AE0A8B">
            <w:pPr>
              <w:pStyle w:val="NormalWeb"/>
              <w:rPr>
                <w:rFonts w:ascii="Arial" w:hAnsi="Arial" w:cs="Arial"/>
                <w:sz w:val="17"/>
                <w:szCs w:val="17"/>
              </w:rPr>
            </w:pPr>
            <w:r>
              <w:rPr>
                <w:rFonts w:ascii="Arial" w:hAnsi="Arial" w:cs="Arial"/>
                <w:sz w:val="17"/>
                <w:szCs w:val="17"/>
              </w:rPr>
              <w:t> </w:t>
            </w:r>
          </w:p>
        </w:tc>
        <w:tc>
          <w:tcPr>
            <w:tcW w:w="4500" w:type="dxa"/>
            <w:vAlign w:val="center"/>
          </w:tcPr>
          <w:p w:rsidR="00AE0A8B" w:rsidRDefault="00AE0A8B">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January 23, 2013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AE0A8B" w:rsidRDefault="00AE0A8B">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AE0A8B" w:rsidRDefault="00AE0A8B">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AE0A8B" w:rsidRDefault="00AE0A8B">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AE0A8B" w:rsidRDefault="00AE0A8B">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0500" cy="171450"/>
                  <wp:effectExtent l="0" t="0" r="0" b="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42875" cy="142875"/>
                  <wp:effectExtent l="0" t="0" r="9525" b="9525"/>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AE0A8B" w:rsidRDefault="00AE0A8B">
            <w:pPr>
              <w:jc w:val="center"/>
              <w:rPr>
                <w:rFonts w:ascii="Arial" w:hAnsi="Arial" w:cs="Arial"/>
              </w:rPr>
            </w:pPr>
            <w:r>
              <w:rPr>
                <w:rFonts w:ascii="Arial" w:hAnsi="Arial" w:cs="Arial"/>
              </w:rPr>
              <w:pict>
                <v:rect id="_x0000_i1028" style="width:468pt;height:1.5pt" o:hralign="center" o:hrstd="t" o:hr="t" fillcolor="#a0a0a0" stroked="f"/>
              </w:pict>
            </w:r>
          </w:p>
          <w:p w:rsidR="00AE0A8B" w:rsidRDefault="00AE0A8B">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New way to identify “smoked” grapes and wines</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16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r>
                    <w:rPr>
                      <w:noProof/>
                    </w:rPr>
                    <w:drawing>
                      <wp:inline distT="0" distB="0" distL="0" distR="0">
                        <wp:extent cx="1619250" cy="1076325"/>
                        <wp:effectExtent l="0" t="0" r="0" b="9525"/>
                        <wp:docPr id="22" name="Picture 22" descr="http://images.magnetmail.net/images/clients/ACS/wineandsmo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wineandsmoke.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Scientists are reporting development of a way to detect grapes exposed to smoke from fires, which would make rather bad-tasting wine.</w:t>
                  </w:r>
                  <w:r>
                    <w:br/>
                  </w:r>
                  <w:r>
                    <w:rPr>
                      <w:rStyle w:val="Emphasis"/>
                      <w:rFonts w:ascii="Arial" w:hAnsi="Arial" w:cs="Arial"/>
                      <w:sz w:val="14"/>
                      <w:szCs w:val="14"/>
                    </w:rPr>
                    <w:t>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AE0A8B" w:rsidRDefault="00AE0A8B">
            <w:pPr>
              <w:pStyle w:val="NormalWeb"/>
              <w:rPr>
                <w:rFonts w:ascii="Arial" w:hAnsi="Arial" w:cs="Arial"/>
              </w:rPr>
            </w:pPr>
            <w:r>
              <w:rPr>
                <w:rFonts w:ascii="Arial" w:hAnsi="Arial" w:cs="Arial"/>
                <w:sz w:val="20"/>
                <w:szCs w:val="20"/>
              </w:rPr>
              <w:t xml:space="preserve">With climate change sparking concern about an increased risk of wildfires, scientists are reporting development of a way to detect grapes exposed to smoke from those fires, which otherwise could be vented into bad-tasting wine. Their report on the method for detecting smoke taint in both grapes and wine appears in ACS’ </w:t>
            </w:r>
            <w:r>
              <w:rPr>
                <w:rStyle w:val="Emphasis"/>
                <w:rFonts w:ascii="Arial" w:hAnsi="Arial" w:cs="Arial"/>
                <w:sz w:val="20"/>
                <w:szCs w:val="20"/>
              </w:rPr>
              <w:t>Journal of Agricultural and Food Chemistry</w:t>
            </w:r>
            <w:r>
              <w:rPr>
                <w:rFonts w:ascii="Arial" w:hAnsi="Arial" w:cs="Arial"/>
                <w:sz w:val="20"/>
                <w:szCs w:val="20"/>
              </w:rPr>
              <w:t>.</w:t>
            </w:r>
          </w:p>
          <w:p w:rsidR="00AE0A8B" w:rsidRDefault="00AE0A8B">
            <w:pPr>
              <w:pStyle w:val="NormalWeb"/>
              <w:rPr>
                <w:rFonts w:ascii="Arial" w:hAnsi="Arial" w:cs="Arial"/>
              </w:rPr>
            </w:pPr>
            <w:proofErr w:type="spellStart"/>
            <w:r>
              <w:rPr>
                <w:rFonts w:ascii="Arial" w:hAnsi="Arial" w:cs="Arial"/>
                <w:sz w:val="20"/>
                <w:szCs w:val="20"/>
              </w:rPr>
              <w:t>Yoji</w:t>
            </w:r>
            <w:proofErr w:type="spellEnd"/>
            <w:r>
              <w:rPr>
                <w:rFonts w:ascii="Arial" w:hAnsi="Arial" w:cs="Arial"/>
                <w:sz w:val="20"/>
                <w:szCs w:val="20"/>
              </w:rPr>
              <w:t xml:space="preserve"> </w:t>
            </w:r>
            <w:proofErr w:type="spellStart"/>
            <w:r>
              <w:rPr>
                <w:rFonts w:ascii="Arial" w:hAnsi="Arial" w:cs="Arial"/>
                <w:sz w:val="20"/>
                <w:szCs w:val="20"/>
              </w:rPr>
              <w:t>Hayasaka</w:t>
            </w:r>
            <w:proofErr w:type="spellEnd"/>
            <w:r>
              <w:rPr>
                <w:rFonts w:ascii="Arial" w:hAnsi="Arial" w:cs="Arial"/>
                <w:sz w:val="20"/>
                <w:szCs w:val="20"/>
              </w:rPr>
              <w:t xml:space="preserve"> and colleagues point out that Australia and other areas of the world are experiencing an increase in bush and wildfires, which may continue and intensify with global climate change. Smoke from those fires can travel long distances and poses a special threat for wine grapes. Grapes exposed to smoke yield wines with unpalatable aromas and tastes, sometimes described as resembling “smoked meat,” “disinfectant” or a “dirty ashtray.”</w:t>
            </w:r>
          </w:p>
          <w:p w:rsidR="00AE0A8B" w:rsidRDefault="00AE0A8B">
            <w:pPr>
              <w:pStyle w:val="NormalWeb"/>
              <w:rPr>
                <w:rFonts w:ascii="Arial" w:hAnsi="Arial" w:cs="Arial"/>
              </w:rPr>
            </w:pPr>
            <w:r>
              <w:rPr>
                <w:rFonts w:ascii="Arial" w:hAnsi="Arial" w:cs="Arial"/>
                <w:sz w:val="20"/>
                <w:szCs w:val="20"/>
              </w:rPr>
              <w:t xml:space="preserve">In an effort to manage or avoid production of smoke-tainted wines, they </w:t>
            </w:r>
            <w:r>
              <w:rPr>
                <w:rFonts w:ascii="Arial" w:hAnsi="Arial" w:cs="Arial"/>
                <w:sz w:val="20"/>
                <w:szCs w:val="20"/>
              </w:rPr>
              <w:lastRenderedPageBreak/>
              <w:t>developed a test for the substances formed in grapes after exposure to smoke. They describe its development and laboratory tests demonstrating that the method can determine whether grapes have been smoke-tainted before they were crushed and pressed into wine. The test also can identify smoked wines</w:t>
            </w:r>
            <w:r>
              <w:rPr>
                <w:rFonts w:ascii="Arial" w:hAnsi="Arial" w:cs="Arial"/>
                <w:color w:val="000000"/>
                <w:sz w:val="20"/>
                <w:szCs w:val="20"/>
              </w:rPr>
              <w:t>.</w:t>
            </w:r>
          </w:p>
          <w:p w:rsidR="00AE0A8B" w:rsidRDefault="00AE0A8B">
            <w:pPr>
              <w:pStyle w:val="NormalWeb"/>
              <w:rPr>
                <w:rFonts w:ascii="Arial" w:hAnsi="Arial" w:cs="Arial"/>
              </w:rPr>
            </w:pPr>
            <w:r>
              <w:rPr>
                <w:rFonts w:ascii="Arial" w:hAnsi="Arial" w:cs="Arial"/>
                <w:sz w:val="20"/>
                <w:szCs w:val="20"/>
              </w:rPr>
              <w:t xml:space="preserve">The authors acknowledge funding from Australia’s grape growers and winemakers through their investment body, the </w:t>
            </w:r>
            <w:hyperlink r:id="rId14" w:history="1">
              <w:r>
                <w:rPr>
                  <w:rStyle w:val="Hyperlink"/>
                  <w:rFonts w:ascii="Arial" w:hAnsi="Arial" w:cs="Arial"/>
                  <w:sz w:val="20"/>
                  <w:szCs w:val="20"/>
                </w:rPr>
                <w:t>Grape and Wine Research Development Corporation</w:t>
              </w:r>
            </w:hyperlink>
            <w:r>
              <w:rPr>
                <w:rFonts w:ascii="Arial" w:hAnsi="Arial" w:cs="Arial"/>
                <w:sz w:val="20"/>
                <w:szCs w:val="20"/>
              </w:rPr>
              <w:t>, with matching funds from the Australian government.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r>
                    <w:rPr>
                      <w:noProof/>
                    </w:rPr>
                    <w:drawing>
                      <wp:inline distT="0" distB="0" distL="0" distR="0">
                        <wp:extent cx="704850" cy="933450"/>
                        <wp:effectExtent l="0" t="0" r="0" b="0"/>
                        <wp:docPr id="21" name="Picture 21" descr="http://images.magnetmail.net/images/clients/ACS/012313agfoodcover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12313agfoodcoverthum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6"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AE0A8B" w:rsidRDefault="00AE0A8B">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“Assessing the Impact of Smoke Exposure in Grapes: Development and Validation of a HPLC-MS/MS Method for the Quantitative Analysis of Smoke-Derived Phenolic Glycosides in Grapes and Wine”</w:t>
            </w:r>
            <w:r>
              <w:rPr>
                <w:rFonts w:ascii="Arial" w:hAnsi="Arial" w:cs="Arial"/>
                <w:sz w:val="20"/>
                <w:szCs w:val="20"/>
              </w:rPr>
              <w:br/>
            </w:r>
            <w:r>
              <w:rPr>
                <w:rFonts w:ascii="Arial" w:hAnsi="Arial" w:cs="Arial"/>
                <w:sz w:val="20"/>
                <w:szCs w:val="20"/>
              </w:rPr>
              <w:br/>
            </w:r>
            <w:hyperlink r:id="rId17"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rPr>
              <w:br/>
            </w:r>
            <w:proofErr w:type="spellStart"/>
            <w:r>
              <w:rPr>
                <w:rFonts w:ascii="Arial" w:hAnsi="Arial" w:cs="Arial"/>
                <w:sz w:val="20"/>
                <w:szCs w:val="20"/>
              </w:rPr>
              <w:t>Yoji</w:t>
            </w:r>
            <w:proofErr w:type="spellEnd"/>
            <w:r>
              <w:rPr>
                <w:rFonts w:ascii="Arial" w:hAnsi="Arial" w:cs="Arial"/>
                <w:sz w:val="20"/>
                <w:szCs w:val="20"/>
              </w:rPr>
              <w:t xml:space="preserve"> </w:t>
            </w:r>
            <w:proofErr w:type="spellStart"/>
            <w:r>
              <w:rPr>
                <w:rFonts w:ascii="Arial" w:hAnsi="Arial" w:cs="Arial"/>
                <w:sz w:val="20"/>
                <w:szCs w:val="20"/>
              </w:rPr>
              <w:t>Hayasaka</w:t>
            </w:r>
            <w:proofErr w:type="spellEnd"/>
            <w:r>
              <w:rPr>
                <w:rFonts w:ascii="Arial" w:hAnsi="Arial" w:cs="Arial"/>
                <w:sz w:val="20"/>
                <w:szCs w:val="20"/>
              </w:rPr>
              <w:t>, Ph.D.</w:t>
            </w:r>
            <w:r>
              <w:rPr>
                <w:rFonts w:ascii="Arial" w:hAnsi="Arial" w:cs="Arial"/>
                <w:sz w:val="20"/>
                <w:szCs w:val="20"/>
              </w:rPr>
              <w:br/>
              <w:t>The Australian Wine Research Institute</w:t>
            </w:r>
            <w:r>
              <w:rPr>
                <w:rFonts w:ascii="Arial" w:hAnsi="Arial" w:cs="Arial"/>
                <w:sz w:val="20"/>
                <w:szCs w:val="20"/>
              </w:rPr>
              <w:br/>
              <w:t>P.O. Box 197</w:t>
            </w:r>
            <w:r>
              <w:rPr>
                <w:rFonts w:ascii="Arial" w:hAnsi="Arial" w:cs="Arial"/>
                <w:sz w:val="20"/>
                <w:szCs w:val="20"/>
              </w:rPr>
              <w:br/>
              <w:t>Glen Osmond, South Australia 5064</w:t>
            </w:r>
            <w:r>
              <w:rPr>
                <w:rFonts w:ascii="Arial" w:hAnsi="Arial" w:cs="Arial"/>
                <w:sz w:val="20"/>
                <w:szCs w:val="20"/>
              </w:rPr>
              <w:br/>
              <w:t>Australia</w:t>
            </w:r>
            <w:r>
              <w:rPr>
                <w:rFonts w:ascii="Arial" w:hAnsi="Arial" w:cs="Arial"/>
                <w:sz w:val="20"/>
                <w:szCs w:val="20"/>
              </w:rPr>
              <w:br/>
              <w:t>Phone: +61 8 8313 6637</w:t>
            </w:r>
            <w:r>
              <w:rPr>
                <w:rFonts w:ascii="Arial" w:hAnsi="Arial" w:cs="Arial"/>
                <w:sz w:val="20"/>
                <w:szCs w:val="20"/>
              </w:rPr>
              <w:br/>
              <w:t>Fax: +61 8 8313 6601</w:t>
            </w:r>
            <w:r>
              <w:rPr>
                <w:rFonts w:ascii="Arial" w:hAnsi="Arial" w:cs="Arial"/>
                <w:sz w:val="20"/>
                <w:szCs w:val="20"/>
              </w:rPr>
              <w:br/>
              <w:t xml:space="preserve">Email: </w:t>
            </w:r>
            <w:hyperlink r:id="rId18" w:history="1">
              <w:r>
                <w:rPr>
                  <w:rStyle w:val="Hyperlink"/>
                  <w:rFonts w:ascii="Arial" w:hAnsi="Arial" w:cs="Arial"/>
                  <w:sz w:val="20"/>
                  <w:szCs w:val="20"/>
                </w:rPr>
                <w:t>yoji.hayasaka@awri.com.au</w:t>
              </w:r>
            </w:hyperlink>
          </w:p>
          <w:p w:rsidR="00AE0A8B" w:rsidRDefault="00AE0A8B">
            <w:pPr>
              <w:pStyle w:val="NormalWeb"/>
              <w:rPr>
                <w:rFonts w:ascii="Arial" w:hAnsi="Arial" w:cs="Arial"/>
              </w:rPr>
            </w:pPr>
            <w:r>
              <w:rPr>
                <w:rFonts w:ascii="Arial" w:hAnsi="Arial" w:cs="Arial"/>
              </w:rPr>
              <w:t> </w:t>
            </w:r>
          </w:p>
          <w:p w:rsidR="00AE0A8B" w:rsidRDefault="00AE0A8B">
            <w:pPr>
              <w:pStyle w:val="NormalWeb"/>
              <w:jc w:val="center"/>
              <w:rPr>
                <w:rFonts w:ascii="Arial" w:hAnsi="Arial" w:cs="Arial"/>
              </w:rPr>
            </w:pPr>
            <w:hyperlink w:anchor="top" w:history="1">
              <w:r>
                <w:rPr>
                  <w:rStyle w:val="Hyperlink"/>
                  <w:rFonts w:ascii="Arial" w:hAnsi="Arial" w:cs="Arial"/>
                  <w:sz w:val="18"/>
                  <w:szCs w:val="18"/>
                </w:rPr>
                <w:t>To Top</w:t>
              </w:r>
            </w:hyperlink>
          </w:p>
          <w:p w:rsidR="00AE0A8B" w:rsidRDefault="00AE0A8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E0A8B" w:rsidRDefault="00AE0A8B">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First special edition updating progress on efforts to map human proteins</w:t>
            </w:r>
            <w:r>
              <w:rPr>
                <w:rFonts w:ascii="Arial" w:hAnsi="Arial" w:cs="Arial"/>
                <w:sz w:val="20"/>
                <w:szCs w:val="20"/>
              </w:rPr>
              <w:br/>
            </w:r>
            <w:r>
              <w:rPr>
                <w:rStyle w:val="Emphasis"/>
                <w:rFonts w:ascii="Arial" w:hAnsi="Arial" w:cs="Arial"/>
                <w:sz w:val="20"/>
                <w:szCs w:val="20"/>
              </w:rPr>
              <w:t>Journal of Proteome Research</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pPr>
                    <w:pStyle w:val="NormalWeb"/>
                  </w:pPr>
                  <w:r>
                    <w:rPr>
                      <w:noProof/>
                    </w:rPr>
                    <w:drawing>
                      <wp:inline distT="0" distB="0" distL="0" distR="0">
                        <wp:extent cx="1600200" cy="1600200"/>
                        <wp:effectExtent l="0" t="0" r="0" b="0"/>
                        <wp:docPr id="19" name="Picture 19" descr="http://images.magnetmail.net/images/clients/ACS/prot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protein.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00200" cy="1600200"/>
                                </a:xfrm>
                                <a:prstGeom prst="rect">
                                  <a:avLst/>
                                </a:prstGeom>
                                <a:noFill/>
                                <a:ln>
                                  <a:noFill/>
                                </a:ln>
                              </pic:spPr>
                            </pic:pic>
                          </a:graphicData>
                        </a:graphic>
                      </wp:inline>
                    </w:drawing>
                  </w:r>
                  <w:r>
                    <w:br/>
                  </w:r>
                  <w:r>
                    <w:rPr>
                      <w:rFonts w:ascii="Arial" w:hAnsi="Arial" w:cs="Arial"/>
                      <w:sz w:val="16"/>
                      <w:szCs w:val="16"/>
                    </w:rPr>
                    <w:t xml:space="preserve">Scientists have published a special </w:t>
                  </w:r>
                  <w:r>
                    <w:rPr>
                      <w:rFonts w:ascii="Arial" w:hAnsi="Arial" w:cs="Arial"/>
                      <w:sz w:val="16"/>
                      <w:szCs w:val="16"/>
                    </w:rPr>
                    <w:lastRenderedPageBreak/>
                    <w:t>issue updating progress on mapping proteins made from every human chromosome, one of which is shown above.</w:t>
                  </w:r>
                  <w:r>
                    <w:rPr>
                      <w:rFonts w:ascii="Arial" w:hAnsi="Arial" w:cs="Arial"/>
                      <w:i/>
                      <w:iCs/>
                      <w:sz w:val="14"/>
                      <w:szCs w:val="14"/>
                    </w:rPr>
                    <w:br/>
                  </w:r>
                  <w:r>
                    <w:rPr>
                      <w:rStyle w:val="Emphasis"/>
                      <w:rFonts w:ascii="Arial" w:hAnsi="Arial" w:cs="Arial"/>
                      <w:sz w:val="14"/>
                      <w:szCs w:val="14"/>
                    </w:rPr>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AE0A8B" w:rsidRDefault="00AE0A8B">
            <w:pPr>
              <w:pStyle w:val="NormalWeb"/>
              <w:rPr>
                <w:rFonts w:ascii="Arial" w:hAnsi="Arial" w:cs="Arial"/>
              </w:rPr>
            </w:pPr>
            <w:r>
              <w:rPr>
                <w:rFonts w:ascii="Arial" w:hAnsi="Arial" w:cs="Arial"/>
                <w:sz w:val="20"/>
                <w:szCs w:val="20"/>
              </w:rPr>
              <w:lastRenderedPageBreak/>
              <w:t xml:space="preserve">Almost 10 years after completion of the Human Genome Project in 2003, scientists are making progress toward the next major goal in applying the genetic information in that “Book of Life” in medicine, leaders of an international research effort are reporting. A package of the latest updates on the goals, organization and achievements of the Chromosome-Centric Human Proteome Project (C-HPP) appear in a special issue of ACS’ </w:t>
            </w:r>
            <w:r>
              <w:rPr>
                <w:rStyle w:val="Emphasis"/>
                <w:rFonts w:ascii="Arial" w:hAnsi="Arial" w:cs="Arial"/>
                <w:sz w:val="20"/>
                <w:szCs w:val="20"/>
              </w:rPr>
              <w:t>Journal of Proteome Research</w:t>
            </w:r>
            <w:r>
              <w:rPr>
                <w:rFonts w:ascii="Arial" w:hAnsi="Arial" w:cs="Arial"/>
                <w:sz w:val="20"/>
                <w:szCs w:val="20"/>
              </w:rPr>
              <w:t>. </w:t>
            </w:r>
          </w:p>
          <w:p w:rsidR="00AE0A8B" w:rsidRDefault="00AE0A8B">
            <w:pPr>
              <w:pStyle w:val="NormalWeb"/>
              <w:rPr>
                <w:rFonts w:ascii="Arial" w:hAnsi="Arial" w:cs="Arial"/>
              </w:rPr>
            </w:pPr>
            <w:r>
              <w:rPr>
                <w:rFonts w:ascii="Arial" w:hAnsi="Arial" w:cs="Arial"/>
                <w:sz w:val="20"/>
                <w:szCs w:val="20"/>
              </w:rPr>
              <w:t>Young-Ki Paik, William S. Hancock and colleagues explain that C-HPP is a 10-year project, launched in 2011, in which a 25-member international scientific consortium will map and describe the complete set of proteins encoded by the DNA in human beings. Those proteins, collectively termed the human proteome, emerge from the instructions in DNA and genes and play a key role in health and disease.</w:t>
            </w:r>
          </w:p>
          <w:p w:rsidR="00AE0A8B" w:rsidRDefault="00AE0A8B">
            <w:pPr>
              <w:pStyle w:val="NormalWeb"/>
              <w:rPr>
                <w:rFonts w:ascii="Arial" w:hAnsi="Arial" w:cs="Arial"/>
              </w:rPr>
            </w:pPr>
            <w:r>
              <w:rPr>
                <w:rFonts w:ascii="Arial" w:hAnsi="Arial" w:cs="Arial"/>
                <w:sz w:val="20"/>
                <w:szCs w:val="20"/>
              </w:rPr>
              <w:t>In an editorial introducing the special edition, the first in an annual series anticipated by C-HPP, Hancock and Paik say the resulting knowledge will have numerous practical applications. “From this project, the research community can expect a full catalogue of proteins including novel drug targets, new diagnostic biomarkers and a parts list of the isoforms of cellular regulators such as major signaling pathways.”</w:t>
            </w:r>
          </w:p>
          <w:p w:rsidR="00AE0A8B" w:rsidRDefault="00AE0A8B">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r>
                    <w:rPr>
                      <w:noProof/>
                    </w:rPr>
                    <w:drawing>
                      <wp:inline distT="0" distB="0" distL="0" distR="0">
                        <wp:extent cx="704850" cy="933450"/>
                        <wp:effectExtent l="0" t="0" r="0" b="0"/>
                        <wp:docPr id="18" name="Picture 18" descr="http://images.magnetmail.net/images/clients/ACS/012313proteome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12313proteomethum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2"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AE0A8B" w:rsidRDefault="00AE0A8B">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“A First Step Toward Completion of a Genome-Wide Characterization of the Human Proteome”</w:t>
            </w:r>
          </w:p>
          <w:p w:rsidR="00AE0A8B" w:rsidRDefault="00AE0A8B">
            <w:pPr>
              <w:pStyle w:val="NormalWeb"/>
              <w:rPr>
                <w:rFonts w:ascii="Arial" w:hAnsi="Arial" w:cs="Arial"/>
              </w:rPr>
            </w:pPr>
            <w:hyperlink r:id="rId23"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b/>
                <w:bCs/>
                <w:sz w:val="20"/>
                <w:szCs w:val="20"/>
              </w:rPr>
              <w:br/>
            </w:r>
            <w:r>
              <w:rPr>
                <w:rFonts w:ascii="Arial" w:hAnsi="Arial" w:cs="Arial"/>
                <w:sz w:val="20"/>
                <w:szCs w:val="20"/>
              </w:rPr>
              <w:t>Young-Ki Paik, Ph.D.</w:t>
            </w:r>
            <w:r>
              <w:rPr>
                <w:rFonts w:ascii="Arial" w:hAnsi="Arial" w:cs="Arial"/>
                <w:sz w:val="20"/>
                <w:szCs w:val="20"/>
              </w:rPr>
              <w:br/>
            </w:r>
            <w:proofErr w:type="spellStart"/>
            <w:r>
              <w:rPr>
                <w:rFonts w:ascii="Arial" w:hAnsi="Arial" w:cs="Arial"/>
                <w:sz w:val="20"/>
                <w:szCs w:val="20"/>
              </w:rPr>
              <w:t>Yonsei</w:t>
            </w:r>
            <w:proofErr w:type="spellEnd"/>
            <w:r>
              <w:rPr>
                <w:rFonts w:ascii="Arial" w:hAnsi="Arial" w:cs="Arial"/>
                <w:sz w:val="20"/>
                <w:szCs w:val="20"/>
              </w:rPr>
              <w:t xml:space="preserve"> Proteome Research Center</w:t>
            </w:r>
            <w:r>
              <w:rPr>
                <w:rFonts w:ascii="Arial" w:hAnsi="Arial" w:cs="Arial"/>
                <w:sz w:val="20"/>
                <w:szCs w:val="20"/>
              </w:rPr>
              <w:br/>
            </w:r>
            <w:proofErr w:type="spellStart"/>
            <w:r>
              <w:rPr>
                <w:rFonts w:ascii="Arial" w:hAnsi="Arial" w:cs="Arial"/>
                <w:sz w:val="20"/>
                <w:szCs w:val="20"/>
              </w:rPr>
              <w:t>Yonsei</w:t>
            </w:r>
            <w:proofErr w:type="spellEnd"/>
            <w:r>
              <w:rPr>
                <w:rFonts w:ascii="Arial" w:hAnsi="Arial" w:cs="Arial"/>
                <w:sz w:val="20"/>
                <w:szCs w:val="20"/>
              </w:rPr>
              <w:t xml:space="preserve"> University</w:t>
            </w:r>
            <w:r>
              <w:rPr>
                <w:rFonts w:ascii="Arial" w:hAnsi="Arial" w:cs="Arial"/>
                <w:sz w:val="20"/>
                <w:szCs w:val="20"/>
              </w:rPr>
              <w:br/>
              <w:t>Seoul, Korea</w:t>
            </w:r>
            <w:r>
              <w:rPr>
                <w:rFonts w:ascii="Arial" w:hAnsi="Arial" w:cs="Arial"/>
                <w:sz w:val="20"/>
                <w:szCs w:val="20"/>
              </w:rPr>
              <w:br/>
              <w:t xml:space="preserve">Phone: +82-2-2123-4242 </w:t>
            </w:r>
            <w:r>
              <w:rPr>
                <w:rFonts w:ascii="Arial" w:hAnsi="Arial" w:cs="Arial"/>
                <w:sz w:val="20"/>
                <w:szCs w:val="20"/>
              </w:rPr>
              <w:br/>
              <w:t>Fax: +82-2-393-6589</w:t>
            </w:r>
            <w:r>
              <w:rPr>
                <w:rFonts w:ascii="Arial" w:hAnsi="Arial" w:cs="Arial"/>
                <w:sz w:val="20"/>
                <w:szCs w:val="20"/>
              </w:rPr>
              <w:br/>
              <w:t xml:space="preserve">Email: </w:t>
            </w:r>
            <w:hyperlink r:id="rId24" w:history="1">
              <w:r>
                <w:rPr>
                  <w:rStyle w:val="Hyperlink"/>
                  <w:rFonts w:ascii="Arial" w:hAnsi="Arial" w:cs="Arial"/>
                  <w:sz w:val="20"/>
                  <w:szCs w:val="20"/>
                </w:rPr>
                <w:t>paikyk@yonsei.ac.kr</w:t>
              </w:r>
            </w:hyperlink>
            <w:r>
              <w:rPr>
                <w:rFonts w:ascii="Arial" w:hAnsi="Arial" w:cs="Arial"/>
                <w:sz w:val="20"/>
                <w:szCs w:val="20"/>
              </w:rPr>
              <w:br/>
            </w:r>
            <w:r>
              <w:rPr>
                <w:rFonts w:ascii="Arial" w:hAnsi="Arial" w:cs="Arial"/>
                <w:sz w:val="20"/>
                <w:szCs w:val="20"/>
              </w:rPr>
              <w:br/>
              <w:t>or</w:t>
            </w:r>
            <w:r>
              <w:rPr>
                <w:rFonts w:ascii="Arial" w:hAnsi="Arial" w:cs="Arial"/>
                <w:sz w:val="20"/>
                <w:szCs w:val="20"/>
              </w:rPr>
              <w:br/>
            </w:r>
            <w:r>
              <w:rPr>
                <w:rFonts w:ascii="Arial" w:hAnsi="Arial" w:cs="Arial"/>
                <w:sz w:val="20"/>
                <w:szCs w:val="20"/>
              </w:rPr>
              <w:br/>
              <w:t xml:space="preserve">William S. Hancock, Ph.D. </w:t>
            </w:r>
            <w:r>
              <w:rPr>
                <w:rFonts w:ascii="Arial" w:hAnsi="Arial" w:cs="Arial"/>
                <w:sz w:val="20"/>
                <w:szCs w:val="20"/>
              </w:rPr>
              <w:br/>
              <w:t>Northeastern University</w:t>
            </w:r>
            <w:r>
              <w:rPr>
                <w:rFonts w:ascii="Arial" w:hAnsi="Arial" w:cs="Arial"/>
                <w:sz w:val="20"/>
                <w:szCs w:val="20"/>
              </w:rPr>
              <w:br/>
              <w:t>Boston, Mass.</w:t>
            </w:r>
            <w:r>
              <w:rPr>
                <w:rFonts w:ascii="Arial" w:hAnsi="Arial" w:cs="Arial"/>
                <w:sz w:val="20"/>
                <w:szCs w:val="20"/>
              </w:rPr>
              <w:br/>
              <w:t>Phone: 617-373-2855</w:t>
            </w:r>
            <w:r>
              <w:rPr>
                <w:rFonts w:ascii="Arial" w:hAnsi="Arial" w:cs="Arial"/>
                <w:sz w:val="20"/>
                <w:szCs w:val="20"/>
              </w:rPr>
              <w:br/>
              <w:t>Fax: 617-869- 8458</w:t>
            </w:r>
            <w:r>
              <w:rPr>
                <w:rFonts w:ascii="Arial" w:hAnsi="Arial" w:cs="Arial"/>
                <w:sz w:val="20"/>
                <w:szCs w:val="20"/>
              </w:rPr>
              <w:br/>
              <w:t xml:space="preserve">Email: </w:t>
            </w:r>
            <w:hyperlink r:id="rId25" w:history="1">
              <w:r>
                <w:rPr>
                  <w:rStyle w:val="Hyperlink"/>
                  <w:rFonts w:ascii="Arial" w:hAnsi="Arial" w:cs="Arial"/>
                  <w:sz w:val="20"/>
                  <w:szCs w:val="20"/>
                </w:rPr>
                <w:t>wi.hancock@neu.edu</w:t>
              </w:r>
            </w:hyperlink>
            <w:r>
              <w:rPr>
                <w:rFonts w:ascii="Arial" w:hAnsi="Arial" w:cs="Arial"/>
                <w:sz w:val="20"/>
                <w:szCs w:val="20"/>
              </w:rPr>
              <w:br/>
            </w:r>
            <w:r>
              <w:rPr>
                <w:rFonts w:ascii="Arial" w:hAnsi="Arial" w:cs="Arial"/>
                <w:sz w:val="20"/>
                <w:szCs w:val="20"/>
              </w:rPr>
              <w:br/>
            </w:r>
            <w:r>
              <w:rPr>
                <w:rFonts w:ascii="Arial" w:hAnsi="Arial" w:cs="Arial"/>
              </w:rPr>
              <w:br/>
              <w:t> </w:t>
            </w:r>
          </w:p>
          <w:p w:rsidR="00AE0A8B" w:rsidRDefault="00AE0A8B">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AE0A8B" w:rsidRDefault="00AE0A8B">
            <w:pPr>
              <w:pStyle w:val="NormalWeb"/>
              <w:jc w:val="center"/>
              <w:rPr>
                <w:rFonts w:ascii="Arial" w:hAnsi="Arial" w:cs="Arial"/>
              </w:rPr>
            </w:pPr>
            <w:r>
              <w:rPr>
                <w:rFonts w:ascii="Arial" w:hAnsi="Arial" w:cs="Arial"/>
                <w:noProof/>
              </w:rPr>
              <w:drawing>
                <wp:inline distT="0" distB="0" distL="0" distR="0">
                  <wp:extent cx="4429125" cy="9525"/>
                  <wp:effectExtent l="0" t="0" r="9525" b="952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E0A8B" w:rsidRDefault="00AE0A8B">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More efficient way to make popular prescription medication</w:t>
            </w:r>
            <w:r>
              <w:rPr>
                <w:rFonts w:ascii="Arial" w:hAnsi="Arial" w:cs="Arial"/>
                <w:sz w:val="20"/>
                <w:szCs w:val="20"/>
              </w:rPr>
              <w:br/>
            </w:r>
            <w:r>
              <w:rPr>
                <w:rStyle w:val="Emphasis"/>
                <w:rFonts w:ascii="Arial" w:hAnsi="Arial" w:cs="Arial"/>
                <w:sz w:val="20"/>
                <w:szCs w:val="20"/>
              </w:rPr>
              <w:t>ACS Sustainable Chemistry &amp; Engineering</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pPr>
                    <w:pStyle w:val="NormalWeb"/>
                  </w:pPr>
                  <w:r>
                    <w:rPr>
                      <w:noProof/>
                    </w:rPr>
                    <w:drawing>
                      <wp:inline distT="0" distB="0" distL="0" distR="0">
                        <wp:extent cx="1619250" cy="1390650"/>
                        <wp:effectExtent l="0" t="0" r="0" b="0"/>
                        <wp:docPr id="16" name="Picture 16" descr="http://images.magnetmail.net/images/clients/ACS/pills(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pills(3).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19250" cy="1390650"/>
                                </a:xfrm>
                                <a:prstGeom prst="rect">
                                  <a:avLst/>
                                </a:prstGeom>
                                <a:noFill/>
                                <a:ln>
                                  <a:noFill/>
                                </a:ln>
                              </pic:spPr>
                            </pic:pic>
                          </a:graphicData>
                        </a:graphic>
                      </wp:inline>
                    </w:drawing>
                  </w:r>
                  <w:r>
                    <w:br/>
                  </w:r>
                  <w:r>
                    <w:rPr>
                      <w:rFonts w:ascii="Arial" w:hAnsi="Arial" w:cs="Arial"/>
                      <w:sz w:val="16"/>
                      <w:szCs w:val="16"/>
                    </w:rPr>
                    <w:t xml:space="preserve">Using green chemistry, scientists have developed a </w:t>
                  </w:r>
                  <w:proofErr w:type="gramStart"/>
                  <w:r>
                    <w:rPr>
                      <w:rFonts w:ascii="Arial" w:hAnsi="Arial" w:cs="Arial"/>
                      <w:sz w:val="16"/>
                      <w:szCs w:val="16"/>
                    </w:rPr>
                    <w:t>new,</w:t>
                  </w:r>
                  <w:proofErr w:type="gramEnd"/>
                  <w:r>
                    <w:rPr>
                      <w:rFonts w:ascii="Arial" w:hAnsi="Arial" w:cs="Arial"/>
                      <w:sz w:val="16"/>
                      <w:szCs w:val="16"/>
                    </w:rPr>
                    <w:t xml:space="preserve"> more efficient way to make one of the most widely used drugs for severe mental illness.</w:t>
                  </w:r>
                  <w:r>
                    <w:rPr>
                      <w:rFonts w:ascii="Arial" w:hAnsi="Arial" w:cs="Arial"/>
                      <w:sz w:val="16"/>
                      <w:szCs w:val="16"/>
                    </w:rPr>
                    <w:br/>
                  </w:r>
                  <w:r>
                    <w:rPr>
                      <w:rStyle w:val="Emphasis"/>
                      <w:rFonts w:ascii="Arial" w:hAnsi="Arial" w:cs="Arial"/>
                      <w:sz w:val="14"/>
                      <w:szCs w:val="14"/>
                    </w:rPr>
                    <w:t>Credit:</w:t>
                  </w:r>
                  <w:r>
                    <w:rPr>
                      <w:rFonts w:ascii="Arial" w:hAnsi="Arial" w:cs="Arial"/>
                      <w:sz w:val="14"/>
                      <w:szCs w:val="14"/>
                    </w:rPr>
                    <w:t xml:space="preserve">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AE0A8B" w:rsidRDefault="00AE0A8B">
            <w:pPr>
              <w:pStyle w:val="NormalWeb"/>
              <w:rPr>
                <w:rFonts w:ascii="Arial" w:hAnsi="Arial" w:cs="Arial"/>
              </w:rPr>
            </w:pPr>
            <w:r>
              <w:rPr>
                <w:rFonts w:ascii="Arial" w:hAnsi="Arial" w:cs="Arial"/>
                <w:sz w:val="20"/>
                <w:szCs w:val="20"/>
              </w:rPr>
              <w:t xml:space="preserve">In a demonstration of the power of green chemistry, scientists are reporting development of a new and more efficient process for making one of the most costly and widely used medications for severe mental illness. Described in a report in the journal </w:t>
            </w:r>
            <w:r>
              <w:rPr>
                <w:rStyle w:val="Emphasis"/>
                <w:rFonts w:ascii="Arial" w:hAnsi="Arial" w:cs="Arial"/>
                <w:sz w:val="20"/>
                <w:szCs w:val="20"/>
              </w:rPr>
              <w:t>ACS Sustainable Chemistry &amp; Engineering</w:t>
            </w:r>
            <w:r>
              <w:rPr>
                <w:rFonts w:ascii="Arial" w:hAnsi="Arial" w:cs="Arial"/>
                <w:sz w:val="20"/>
                <w:szCs w:val="20"/>
              </w:rPr>
              <w:t>, it produces larger amounts of the medication than the existing commercial process while reducing the use of solvents and other potentially toxic substances.</w:t>
            </w:r>
          </w:p>
          <w:p w:rsidR="00AE0A8B" w:rsidRDefault="00AE0A8B">
            <w:pPr>
              <w:pStyle w:val="NormalWeb"/>
              <w:rPr>
                <w:rFonts w:ascii="Arial" w:hAnsi="Arial" w:cs="Arial"/>
              </w:rPr>
            </w:pPr>
            <w:proofErr w:type="spellStart"/>
            <w:r>
              <w:rPr>
                <w:rFonts w:ascii="Arial" w:hAnsi="Arial" w:cs="Arial"/>
                <w:sz w:val="20"/>
                <w:szCs w:val="20"/>
              </w:rPr>
              <w:t>Vijayavitthal</w:t>
            </w:r>
            <w:proofErr w:type="spellEnd"/>
            <w:r>
              <w:rPr>
                <w:rFonts w:ascii="Arial" w:hAnsi="Arial" w:cs="Arial"/>
                <w:sz w:val="20"/>
                <w:szCs w:val="20"/>
              </w:rPr>
              <w:t xml:space="preserve"> T. </w:t>
            </w:r>
            <w:proofErr w:type="spellStart"/>
            <w:r>
              <w:rPr>
                <w:rFonts w:ascii="Arial" w:hAnsi="Arial" w:cs="Arial"/>
                <w:sz w:val="20"/>
                <w:szCs w:val="20"/>
              </w:rPr>
              <w:t>Mathad</w:t>
            </w:r>
            <w:proofErr w:type="spellEnd"/>
            <w:r>
              <w:rPr>
                <w:rFonts w:ascii="Arial" w:hAnsi="Arial" w:cs="Arial"/>
                <w:sz w:val="20"/>
                <w:szCs w:val="20"/>
              </w:rPr>
              <w:t xml:space="preserve"> and colleagues point out that </w:t>
            </w:r>
            <w:proofErr w:type="spellStart"/>
            <w:r>
              <w:rPr>
                <w:rFonts w:ascii="Arial" w:hAnsi="Arial" w:cs="Arial"/>
                <w:sz w:val="20"/>
                <w:szCs w:val="20"/>
              </w:rPr>
              <w:t>paliperidone</w:t>
            </w:r>
            <w:proofErr w:type="spellEnd"/>
            <w:r>
              <w:rPr>
                <w:rFonts w:ascii="Arial" w:hAnsi="Arial" w:cs="Arial"/>
                <w:sz w:val="20"/>
                <w:szCs w:val="20"/>
              </w:rPr>
              <w:t xml:space="preserve">, marketed under the brand name </w:t>
            </w:r>
            <w:proofErr w:type="spellStart"/>
            <w:r>
              <w:rPr>
                <w:rFonts w:ascii="Arial" w:hAnsi="Arial" w:cs="Arial"/>
                <w:sz w:val="20"/>
                <w:szCs w:val="20"/>
              </w:rPr>
              <w:t>Invega</w:t>
            </w:r>
            <w:proofErr w:type="spellEnd"/>
            <w:r>
              <w:rPr>
                <w:rFonts w:ascii="Arial" w:hAnsi="Arial" w:cs="Arial"/>
                <w:sz w:val="20"/>
                <w:szCs w:val="20"/>
              </w:rPr>
              <w:t xml:space="preserve">, </w:t>
            </w:r>
            <w:proofErr w:type="gramStart"/>
            <w:r>
              <w:rPr>
                <w:rFonts w:ascii="Arial" w:hAnsi="Arial" w:cs="Arial"/>
                <w:sz w:val="20"/>
                <w:szCs w:val="20"/>
              </w:rPr>
              <w:t>is</w:t>
            </w:r>
            <w:proofErr w:type="gramEnd"/>
            <w:r>
              <w:rPr>
                <w:rFonts w:ascii="Arial" w:hAnsi="Arial" w:cs="Arial"/>
                <w:sz w:val="20"/>
                <w:szCs w:val="20"/>
              </w:rPr>
              <w:t xml:space="preserve"> one of a new generation of medicines for schizophrenia, a severe form of mental illness. </w:t>
            </w:r>
            <w:proofErr w:type="spellStart"/>
            <w:r>
              <w:rPr>
                <w:rFonts w:ascii="Arial" w:hAnsi="Arial" w:cs="Arial"/>
                <w:sz w:val="20"/>
                <w:szCs w:val="20"/>
              </w:rPr>
              <w:t>Paliperidone</w:t>
            </w:r>
            <w:proofErr w:type="spellEnd"/>
            <w:r>
              <w:rPr>
                <w:rFonts w:ascii="Arial" w:hAnsi="Arial" w:cs="Arial"/>
                <w:sz w:val="20"/>
                <w:szCs w:val="20"/>
              </w:rPr>
              <w:t xml:space="preserve"> has advantages over other medicines, but the current process for making it is expensive and inefficient, contributing to the drug’s cost — about $18 per tablet in the United States. The process also requires use and disposal of large amounts of solvents that require special handling.</w:t>
            </w:r>
          </w:p>
          <w:p w:rsidR="00AE0A8B" w:rsidRDefault="00AE0A8B">
            <w:pPr>
              <w:pStyle w:val="NormalWeb"/>
              <w:rPr>
                <w:rFonts w:ascii="Arial" w:hAnsi="Arial" w:cs="Arial"/>
              </w:rPr>
            </w:pPr>
            <w:r>
              <w:rPr>
                <w:rFonts w:ascii="Arial" w:hAnsi="Arial" w:cs="Arial"/>
                <w:sz w:val="20"/>
                <w:szCs w:val="20"/>
              </w:rPr>
              <w:t xml:space="preserve">They describe development of a new recipe for making </w:t>
            </w:r>
            <w:proofErr w:type="spellStart"/>
            <w:r>
              <w:rPr>
                <w:rFonts w:ascii="Arial" w:hAnsi="Arial" w:cs="Arial"/>
                <w:sz w:val="20"/>
                <w:szCs w:val="20"/>
              </w:rPr>
              <w:t>paliperidone</w:t>
            </w:r>
            <w:proofErr w:type="spellEnd"/>
            <w:r>
              <w:rPr>
                <w:rFonts w:ascii="Arial" w:hAnsi="Arial" w:cs="Arial"/>
                <w:sz w:val="20"/>
                <w:szCs w:val="20"/>
              </w:rPr>
              <w:t>. It not only yields larger amounts of the medicine, but uses less solvent and involves an innovative and environmentally friendly method for purifying the medication and for the control and removal of critical impurities that result from the process and carryover from raw materials. The sustainability of the process lies in its capability to withstand the cost pressure when the drug becomes completely generic, the authors said. Reducing the raw material cost not only makes it sustainable but it should be environmentally and production-friendly.</w:t>
            </w:r>
          </w:p>
          <w:p w:rsidR="00AE0A8B" w:rsidRDefault="00AE0A8B">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r>
                    <w:rPr>
                      <w:noProof/>
                    </w:rPr>
                    <w:drawing>
                      <wp:inline distT="0" distB="0" distL="0" distR="0">
                        <wp:extent cx="704850" cy="933450"/>
                        <wp:effectExtent l="0" t="0" r="0" b="0"/>
                        <wp:docPr id="15" name="Picture 15" descr="http://images.magnetmail.net/images/clients/ACS/012313sustainengineer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12313sustainengineerthumb.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8"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AE0A8B" w:rsidRDefault="00AE0A8B">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“An Improved and Efficient Process for the Production of Highly Pure </w:t>
            </w:r>
            <w:proofErr w:type="spellStart"/>
            <w:r>
              <w:rPr>
                <w:rFonts w:ascii="Arial" w:hAnsi="Arial" w:cs="Arial"/>
                <w:sz w:val="20"/>
                <w:szCs w:val="20"/>
              </w:rPr>
              <w:t>Paliperidone</w:t>
            </w:r>
            <w:proofErr w:type="spellEnd"/>
            <w:r>
              <w:rPr>
                <w:rFonts w:ascii="Arial" w:hAnsi="Arial" w:cs="Arial"/>
                <w:sz w:val="20"/>
                <w:szCs w:val="20"/>
              </w:rPr>
              <w:t xml:space="preserve">, a Psychotropic Agent, via DBU Catalyzed </w:t>
            </w:r>
            <w:r>
              <w:rPr>
                <w:rStyle w:val="Emphasis"/>
                <w:rFonts w:ascii="Arial" w:hAnsi="Arial" w:cs="Arial"/>
                <w:sz w:val="20"/>
                <w:szCs w:val="20"/>
              </w:rPr>
              <w:t>N</w:t>
            </w:r>
            <w:r>
              <w:rPr>
                <w:rFonts w:ascii="Arial" w:hAnsi="Arial" w:cs="Arial"/>
                <w:sz w:val="20"/>
                <w:szCs w:val="20"/>
              </w:rPr>
              <w:t>-alkylation”</w:t>
            </w:r>
          </w:p>
          <w:p w:rsidR="00AE0A8B" w:rsidRDefault="00AE0A8B">
            <w:pPr>
              <w:pStyle w:val="NormalWeb"/>
              <w:rPr>
                <w:rFonts w:ascii="Arial" w:hAnsi="Arial" w:cs="Arial"/>
              </w:rPr>
            </w:pPr>
            <w:hyperlink r:id="rId29"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Dr. </w:t>
            </w:r>
            <w:proofErr w:type="spellStart"/>
            <w:r>
              <w:rPr>
                <w:rFonts w:ascii="Arial" w:hAnsi="Arial" w:cs="Arial"/>
                <w:sz w:val="20"/>
                <w:szCs w:val="20"/>
              </w:rPr>
              <w:t>Vijayavitthal</w:t>
            </w:r>
            <w:proofErr w:type="spellEnd"/>
            <w:r>
              <w:rPr>
                <w:rFonts w:ascii="Arial" w:hAnsi="Arial" w:cs="Arial"/>
                <w:sz w:val="20"/>
                <w:szCs w:val="20"/>
              </w:rPr>
              <w:t xml:space="preserve"> T. </w:t>
            </w:r>
            <w:proofErr w:type="spellStart"/>
            <w:r>
              <w:rPr>
                <w:rFonts w:ascii="Arial" w:hAnsi="Arial" w:cs="Arial"/>
                <w:sz w:val="20"/>
                <w:szCs w:val="20"/>
              </w:rPr>
              <w:t>Mathad</w:t>
            </w:r>
            <w:proofErr w:type="spellEnd"/>
            <w:r>
              <w:rPr>
                <w:rFonts w:ascii="Arial" w:hAnsi="Arial" w:cs="Arial"/>
                <w:sz w:val="20"/>
                <w:szCs w:val="20"/>
              </w:rPr>
              <w:br/>
              <w:t xml:space="preserve">V.P. R &amp; D </w:t>
            </w:r>
            <w:r>
              <w:rPr>
                <w:rFonts w:ascii="Arial" w:hAnsi="Arial" w:cs="Arial"/>
                <w:sz w:val="20"/>
                <w:szCs w:val="20"/>
              </w:rPr>
              <w:br/>
            </w:r>
            <w:proofErr w:type="spellStart"/>
            <w:r>
              <w:rPr>
                <w:rFonts w:ascii="Arial" w:hAnsi="Arial" w:cs="Arial"/>
                <w:sz w:val="20"/>
                <w:szCs w:val="20"/>
              </w:rPr>
              <w:lastRenderedPageBreak/>
              <w:t>Megafine</w:t>
            </w:r>
            <w:proofErr w:type="spellEnd"/>
            <w:r>
              <w:rPr>
                <w:rFonts w:ascii="Arial" w:hAnsi="Arial" w:cs="Arial"/>
                <w:sz w:val="20"/>
                <w:szCs w:val="20"/>
              </w:rPr>
              <w:t xml:space="preserve"> </w:t>
            </w:r>
            <w:proofErr w:type="spellStart"/>
            <w:r>
              <w:rPr>
                <w:rFonts w:ascii="Arial" w:hAnsi="Arial" w:cs="Arial"/>
                <w:sz w:val="20"/>
                <w:szCs w:val="20"/>
              </w:rPr>
              <w:t>Pharma</w:t>
            </w:r>
            <w:proofErr w:type="spellEnd"/>
            <w:r>
              <w:rPr>
                <w:rFonts w:ascii="Arial" w:hAnsi="Arial" w:cs="Arial"/>
                <w:sz w:val="20"/>
                <w:szCs w:val="20"/>
              </w:rPr>
              <w:t xml:space="preserve"> (P) Ltd.</w:t>
            </w:r>
            <w:r>
              <w:rPr>
                <w:rFonts w:ascii="Arial" w:hAnsi="Arial" w:cs="Arial"/>
                <w:sz w:val="20"/>
                <w:szCs w:val="20"/>
              </w:rPr>
              <w:br/>
              <w:t xml:space="preserve">Gut No. 201, </w:t>
            </w:r>
            <w:proofErr w:type="spellStart"/>
            <w:r>
              <w:rPr>
                <w:rFonts w:ascii="Arial" w:hAnsi="Arial" w:cs="Arial"/>
                <w:sz w:val="20"/>
                <w:szCs w:val="20"/>
              </w:rPr>
              <w:t>Lakhmapur</w:t>
            </w:r>
            <w:proofErr w:type="spellEnd"/>
            <w:r>
              <w:rPr>
                <w:rFonts w:ascii="Arial" w:hAnsi="Arial" w:cs="Arial"/>
                <w:sz w:val="20"/>
                <w:szCs w:val="20"/>
              </w:rPr>
              <w:br/>
            </w:r>
            <w:proofErr w:type="spellStart"/>
            <w:r>
              <w:rPr>
                <w:rFonts w:ascii="Arial" w:hAnsi="Arial" w:cs="Arial"/>
                <w:sz w:val="20"/>
                <w:szCs w:val="20"/>
              </w:rPr>
              <w:t>Dindori</w:t>
            </w:r>
            <w:proofErr w:type="spellEnd"/>
            <w:r>
              <w:rPr>
                <w:rFonts w:ascii="Arial" w:hAnsi="Arial" w:cs="Arial"/>
                <w:sz w:val="20"/>
                <w:szCs w:val="20"/>
              </w:rPr>
              <w:br/>
            </w:r>
            <w:proofErr w:type="spellStart"/>
            <w:r>
              <w:rPr>
                <w:rFonts w:ascii="Arial" w:hAnsi="Arial" w:cs="Arial"/>
                <w:sz w:val="20"/>
                <w:szCs w:val="20"/>
              </w:rPr>
              <w:t>Nashik</w:t>
            </w:r>
            <w:proofErr w:type="spellEnd"/>
            <w:r>
              <w:rPr>
                <w:rFonts w:ascii="Arial" w:hAnsi="Arial" w:cs="Arial"/>
                <w:sz w:val="20"/>
                <w:szCs w:val="20"/>
              </w:rPr>
              <w:t xml:space="preserve"> – 422 202 India</w:t>
            </w:r>
            <w:r>
              <w:rPr>
                <w:rFonts w:ascii="Arial" w:hAnsi="Arial" w:cs="Arial"/>
                <w:sz w:val="20"/>
                <w:szCs w:val="20"/>
              </w:rPr>
              <w:br/>
              <w:t>Phone: +91-2557-250121</w:t>
            </w:r>
            <w:r>
              <w:rPr>
                <w:rFonts w:ascii="Arial" w:hAnsi="Arial" w:cs="Arial"/>
                <w:sz w:val="20"/>
                <w:szCs w:val="20"/>
              </w:rPr>
              <w:br/>
              <w:t>Fax: +91-2557-250586</w:t>
            </w:r>
            <w:r>
              <w:rPr>
                <w:rFonts w:ascii="Arial" w:hAnsi="Arial" w:cs="Arial"/>
                <w:sz w:val="20"/>
                <w:szCs w:val="20"/>
              </w:rPr>
              <w:br/>
              <w:t xml:space="preserve">Email: </w:t>
            </w:r>
            <w:hyperlink r:id="rId30" w:history="1">
              <w:r>
                <w:rPr>
                  <w:rStyle w:val="Hyperlink"/>
                  <w:rFonts w:ascii="Arial" w:hAnsi="Arial" w:cs="Arial"/>
                  <w:sz w:val="20"/>
                  <w:szCs w:val="20"/>
                </w:rPr>
                <w:t>vt.mathad@megafine.in</w:t>
              </w:r>
            </w:hyperlink>
            <w:r>
              <w:rPr>
                <w:rFonts w:ascii="Arial" w:hAnsi="Arial" w:cs="Arial"/>
                <w:sz w:val="20"/>
                <w:szCs w:val="20"/>
              </w:rPr>
              <w:br/>
              <w:t xml:space="preserve">Website: </w:t>
            </w:r>
            <w:hyperlink r:id="rId31" w:history="1">
              <w:r>
                <w:rPr>
                  <w:rStyle w:val="Hyperlink"/>
                  <w:rFonts w:ascii="Arial" w:hAnsi="Arial" w:cs="Arial"/>
                  <w:sz w:val="20"/>
                  <w:szCs w:val="20"/>
                </w:rPr>
                <w:t>www.megafine.in</w:t>
              </w:r>
            </w:hyperlink>
            <w:r>
              <w:rPr>
                <w:rFonts w:ascii="Arial" w:hAnsi="Arial" w:cs="Arial"/>
                <w:sz w:val="20"/>
                <w:szCs w:val="20"/>
              </w:rPr>
              <w:br/>
            </w:r>
            <w:r>
              <w:rPr>
                <w:rFonts w:ascii="Arial" w:hAnsi="Arial" w:cs="Arial"/>
              </w:rPr>
              <w:br/>
              <w:t> </w:t>
            </w:r>
          </w:p>
          <w:p w:rsidR="00AE0A8B" w:rsidRDefault="00AE0A8B">
            <w:pPr>
              <w:pStyle w:val="NormalWeb"/>
              <w:jc w:val="center"/>
              <w:rPr>
                <w:rFonts w:ascii="Arial" w:hAnsi="Arial" w:cs="Arial"/>
              </w:rPr>
            </w:pPr>
            <w:hyperlink w:anchor="top" w:history="1">
              <w:r>
                <w:rPr>
                  <w:rStyle w:val="Hyperlink"/>
                  <w:rFonts w:ascii="Arial" w:hAnsi="Arial" w:cs="Arial"/>
                  <w:sz w:val="18"/>
                  <w:szCs w:val="18"/>
                </w:rPr>
                <w:t>To Top</w:t>
              </w:r>
            </w:hyperlink>
          </w:p>
          <w:p w:rsidR="00AE0A8B" w:rsidRDefault="00AE0A8B">
            <w:pPr>
              <w:pStyle w:val="NormalWeb"/>
              <w:jc w:val="center"/>
              <w:rPr>
                <w:rFonts w:ascii="Arial" w:hAnsi="Arial" w:cs="Arial"/>
              </w:rPr>
            </w:pPr>
            <w:r>
              <w:rPr>
                <w:rFonts w:ascii="Arial" w:hAnsi="Arial" w:cs="Arial"/>
                <w:noProof/>
              </w:rPr>
              <w:drawing>
                <wp:inline distT="0" distB="0" distL="0" distR="0">
                  <wp:extent cx="4429125" cy="9525"/>
                  <wp:effectExtent l="0" t="0" r="9525" b="952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E0A8B" w:rsidRDefault="00AE0A8B">
            <w:pPr>
              <w:pStyle w:val="NormalWeb"/>
              <w:jc w:val="center"/>
              <w:rPr>
                <w:rFonts w:ascii="Arial" w:hAnsi="Arial" w:cs="Arial"/>
              </w:rPr>
            </w:pPr>
            <w:r>
              <w:rPr>
                <w:rFonts w:ascii="Arial" w:hAnsi="Arial" w:cs="Arial"/>
              </w:rPr>
              <w:t> </w:t>
            </w:r>
          </w:p>
          <w:p w:rsidR="00AE0A8B" w:rsidRDefault="00AE0A8B">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Toward reducing the greenhouse gas emissions of the Internet and telecommunications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pPr>
                    <w:pStyle w:val="NormalWeb"/>
                  </w:pPr>
                  <w:r>
                    <w:rPr>
                      <w:noProof/>
                    </w:rPr>
                    <w:drawing>
                      <wp:inline distT="0" distB="0" distL="0" distR="0">
                        <wp:extent cx="1619250" cy="1076325"/>
                        <wp:effectExtent l="0" t="0" r="0" b="9525"/>
                        <wp:docPr id="13" name="Picture 13" descr="http://images.magnetmail.net/images/clients/ACS/Intern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Internet.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19250" cy="1076325"/>
                                </a:xfrm>
                                <a:prstGeom prst="rect">
                                  <a:avLst/>
                                </a:prstGeom>
                                <a:noFill/>
                                <a:ln>
                                  <a:noFill/>
                                </a:ln>
                              </pic:spPr>
                            </pic:pic>
                          </a:graphicData>
                        </a:graphic>
                      </wp:inline>
                    </w:drawing>
                  </w:r>
                  <w:r>
                    <w:br/>
                  </w:r>
                  <w:r>
                    <w:rPr>
                      <w:rFonts w:ascii="Arial" w:hAnsi="Arial" w:cs="Arial"/>
                      <w:sz w:val="16"/>
                      <w:szCs w:val="16"/>
                    </w:rPr>
                    <w:t>A new way to estimate Internet and telecommunications energy use may reduce the industry’s carbon footprint.</w:t>
                  </w:r>
                  <w:r>
                    <w:rPr>
                      <w:rFonts w:ascii="Arial" w:hAnsi="Arial" w:cs="Arial"/>
                      <w:i/>
                      <w:iCs/>
                      <w:sz w:val="14"/>
                      <w:szCs w:val="14"/>
                    </w:rPr>
                    <w:br/>
                  </w:r>
                  <w:r>
                    <w:rPr>
                      <w:rStyle w:val="Emphasis"/>
                      <w:rFonts w:ascii="Arial" w:hAnsi="Arial" w:cs="Arial"/>
                      <w:sz w:val="14"/>
                      <w:szCs w:val="14"/>
                    </w:rPr>
                    <w:t xml:space="preserve">Credit: Ryan </w:t>
                  </w:r>
                  <w:proofErr w:type="spellStart"/>
                  <w:r>
                    <w:rPr>
                      <w:rStyle w:val="Emphasis"/>
                      <w:rFonts w:ascii="Arial" w:hAnsi="Arial" w:cs="Arial"/>
                      <w:sz w:val="14"/>
                      <w:szCs w:val="14"/>
                    </w:rPr>
                    <w:t>McVay</w:t>
                  </w:r>
                  <w:proofErr w:type="spellEnd"/>
                  <w:r>
                    <w:rPr>
                      <w:rStyle w:val="Emphasis"/>
                      <w:rFonts w:ascii="Arial" w:hAnsi="Arial" w:cs="Arial"/>
                      <w:sz w:val="14"/>
                      <w:szCs w:val="14"/>
                    </w:rPr>
                    <w:t>/Digital Vision/</w:t>
                  </w:r>
                  <w:proofErr w:type="spellStart"/>
                  <w:r>
                    <w:rPr>
                      <w:rStyle w:val="Emphasis"/>
                      <w:rFonts w:ascii="Arial" w:hAnsi="Arial" w:cs="Arial"/>
                      <w:sz w:val="14"/>
                      <w:szCs w:val="14"/>
                    </w:rPr>
                    <w:t>Thinkstock</w:t>
                  </w:r>
                  <w:proofErr w:type="spellEnd"/>
                </w:p>
              </w:tc>
            </w:tr>
          </w:tbl>
          <w:p w:rsidR="00AE0A8B" w:rsidRDefault="00AE0A8B">
            <w:pPr>
              <w:pStyle w:val="NormalWeb"/>
              <w:rPr>
                <w:rFonts w:ascii="Arial" w:hAnsi="Arial" w:cs="Arial"/>
              </w:rPr>
            </w:pPr>
            <w:r>
              <w:rPr>
                <w:rFonts w:ascii="Arial" w:hAnsi="Arial" w:cs="Arial"/>
                <w:sz w:val="20"/>
                <w:szCs w:val="20"/>
              </w:rPr>
              <w:t xml:space="preserve">Amid growing concern over the surprisingly large amount of greenhouse gas produced by the Internet and other telecommunications activities, researchers are reporting new models of emissions and energy consumption that could help reduce their carbon footprint. Their report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Researchers from the Centre for Energy-Efficient Telecommunications (CEET) and Bell Labs explain that the information communications and technology (ICT) industry, which delivers Internet, video, voice and other cloud services, produces more than 830 million tons of carbon dioxide (CO</w:t>
            </w:r>
            <w:r>
              <w:rPr>
                <w:rFonts w:ascii="Arial" w:hAnsi="Arial" w:cs="Arial"/>
                <w:sz w:val="20"/>
                <w:szCs w:val="20"/>
                <w:vertAlign w:val="subscript"/>
              </w:rPr>
              <w:t>2</w:t>
            </w:r>
            <w:r>
              <w:rPr>
                <w:rFonts w:ascii="Arial" w:hAnsi="Arial" w:cs="Arial"/>
                <w:sz w:val="20"/>
                <w:szCs w:val="20"/>
              </w:rPr>
              <w:t>), the main greenhouse gas, annually. That’s about 2 percent of global CO</w:t>
            </w:r>
            <w:r>
              <w:rPr>
                <w:rFonts w:ascii="Arial" w:hAnsi="Arial" w:cs="Arial"/>
                <w:sz w:val="20"/>
                <w:szCs w:val="20"/>
                <w:vertAlign w:val="subscript"/>
              </w:rPr>
              <w:t>2</w:t>
            </w:r>
            <w:r>
              <w:rPr>
                <w:rFonts w:ascii="Arial" w:hAnsi="Arial" w:cs="Arial"/>
                <w:sz w:val="20"/>
                <w:szCs w:val="20"/>
              </w:rPr>
              <w:t xml:space="preserve"> emissions — the same proportion as the aviation industry produces. Projections suggest that ICT sector’s share is expected to double by 2020. The team notes that controlling those emissions requires more accurate but still feasible models, which take into account the data traffic, energy use and CO</w:t>
            </w:r>
            <w:r>
              <w:rPr>
                <w:rFonts w:ascii="Arial" w:hAnsi="Arial" w:cs="Arial"/>
                <w:sz w:val="20"/>
                <w:szCs w:val="20"/>
                <w:vertAlign w:val="subscript"/>
              </w:rPr>
              <w:t>2</w:t>
            </w:r>
            <w:r>
              <w:rPr>
                <w:rFonts w:ascii="Arial" w:hAnsi="Arial" w:cs="Arial"/>
                <w:sz w:val="20"/>
                <w:szCs w:val="20"/>
              </w:rPr>
              <w:t xml:space="preserve"> production in networks and other elements of the ICT industry. Existing assessment models are inaccurate, so they set out to develop new approaches that better account for variations in equipment and other factors in the ICT industry.</w:t>
            </w:r>
            <w:r>
              <w:rPr>
                <w:rFonts w:ascii="Arial" w:hAnsi="Arial" w:cs="Arial"/>
                <w:sz w:val="20"/>
                <w:szCs w:val="20"/>
              </w:rPr>
              <w:br/>
            </w:r>
            <w:r>
              <w:rPr>
                <w:rFonts w:ascii="Arial" w:hAnsi="Arial" w:cs="Arial"/>
                <w:sz w:val="20"/>
                <w:szCs w:val="20"/>
              </w:rPr>
              <w:br/>
              <w:t>They describe development and testing of two new models that better estimate the energy consumption and CO</w:t>
            </w:r>
            <w:r>
              <w:rPr>
                <w:rFonts w:ascii="Arial" w:hAnsi="Arial" w:cs="Arial"/>
                <w:sz w:val="20"/>
                <w:szCs w:val="20"/>
                <w:vertAlign w:val="subscript"/>
              </w:rPr>
              <w:t>2</w:t>
            </w:r>
            <w:r>
              <w:rPr>
                <w:rFonts w:ascii="Arial" w:hAnsi="Arial" w:cs="Arial"/>
                <w:sz w:val="20"/>
                <w:szCs w:val="20"/>
              </w:rPr>
              <w:t xml:space="preserve"> emissions of Internet and telecommunications services. They tested the models on a simulated network and on a deployed network that serves the majority of schools in California. Both models delivered better estimates than the current “top-down” models. </w:t>
            </w:r>
            <w:r>
              <w:rPr>
                <w:rFonts w:ascii="Arial" w:hAnsi="Arial" w:cs="Arial"/>
                <w:sz w:val="20"/>
                <w:szCs w:val="20"/>
              </w:rPr>
              <w:lastRenderedPageBreak/>
              <w:t>The researchers suggest, based on their models, that more efficient power usage of facilities, more efficient use of energy-efficient equipment and renewable energy sources are three keys to reducing ICT emissions of CO</w:t>
            </w:r>
            <w:r>
              <w:rPr>
                <w:rFonts w:ascii="Arial" w:hAnsi="Arial" w:cs="Arial"/>
                <w:sz w:val="20"/>
                <w:szCs w:val="20"/>
                <w:vertAlign w:val="subscript"/>
              </w:rPr>
              <w:t>2</w:t>
            </w:r>
            <w:r>
              <w:rPr>
                <w:rFonts w:ascii="Arial" w:hAnsi="Arial" w:cs="Arial"/>
                <w:sz w:val="20"/>
                <w:szCs w:val="20"/>
              </w:rPr>
              <w:t>.</w:t>
            </w:r>
          </w:p>
          <w:p w:rsidR="00AE0A8B" w:rsidRDefault="00AE0A8B">
            <w:pPr>
              <w:pStyle w:val="NormalWeb"/>
              <w:spacing w:after="240" w:afterAutospacing="0"/>
              <w:rPr>
                <w:rFonts w:ascii="Arial" w:hAnsi="Arial" w:cs="Arial"/>
              </w:rPr>
            </w:pPr>
            <w:r>
              <w:rPr>
                <w:rFonts w:ascii="Arial" w:hAnsi="Arial" w:cs="Arial"/>
                <w:sz w:val="20"/>
                <w:szCs w:val="20"/>
              </w:rPr>
              <w:t>CEET is a partnership between Alcatel-Lucent, the University of Melbourne and the Victorian State Government. It is the world’s first research center exclusively dedicated to energy-efficient telecommunications technologies. Its research efforts cover a broad range of telecommunications network infrastructures and how those elements can increase their energy efficiency.</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r>
                    <w:rPr>
                      <w:noProof/>
                    </w:rPr>
                    <w:drawing>
                      <wp:inline distT="0" distB="0" distL="0" distR="0">
                        <wp:extent cx="704850" cy="933450"/>
                        <wp:effectExtent l="0" t="0" r="0" b="0"/>
                        <wp:docPr id="12" name="Picture 12" descr="http://images.magnetmail.net/images/clients/ACS/012313est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12313est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4"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AE0A8B" w:rsidRDefault="00AE0A8B">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“Methodologies for Assessing the Use-Phase Power Consumption and Greenhouse Gas Emissions of Telecommunications Network Services”</w:t>
            </w:r>
            <w:r>
              <w:rPr>
                <w:rFonts w:ascii="Arial" w:hAnsi="Arial" w:cs="Arial"/>
                <w:sz w:val="20"/>
                <w:szCs w:val="20"/>
              </w:rPr>
              <w:br/>
            </w:r>
            <w:r>
              <w:rPr>
                <w:rFonts w:ascii="Arial" w:hAnsi="Arial" w:cs="Arial"/>
                <w:sz w:val="20"/>
                <w:szCs w:val="20"/>
              </w:rPr>
              <w:br/>
            </w:r>
            <w:hyperlink r:id="rId35"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Kat Franks, General Manager</w:t>
            </w:r>
            <w:r>
              <w:rPr>
                <w:rFonts w:ascii="Arial" w:hAnsi="Arial" w:cs="Arial"/>
                <w:sz w:val="20"/>
                <w:szCs w:val="20"/>
              </w:rPr>
              <w:br/>
              <w:t>Centre for Energy-Efficient Telecommunications (CEET)</w:t>
            </w:r>
            <w:r>
              <w:rPr>
                <w:rFonts w:ascii="Arial" w:hAnsi="Arial" w:cs="Arial"/>
                <w:sz w:val="20"/>
                <w:szCs w:val="20"/>
              </w:rPr>
              <w:br/>
              <w:t>The University of Melbourne</w:t>
            </w:r>
            <w:r>
              <w:rPr>
                <w:rFonts w:ascii="Arial" w:hAnsi="Arial" w:cs="Arial"/>
                <w:sz w:val="20"/>
                <w:szCs w:val="20"/>
              </w:rPr>
              <w:br/>
              <w:t>Victoria 3010 Australia</w:t>
            </w:r>
            <w:r>
              <w:rPr>
                <w:rFonts w:ascii="Arial" w:hAnsi="Arial" w:cs="Arial"/>
                <w:sz w:val="20"/>
                <w:szCs w:val="20"/>
              </w:rPr>
              <w:br/>
              <w:t>Phone: +61-3-8344-7682</w:t>
            </w:r>
            <w:r>
              <w:rPr>
                <w:rFonts w:ascii="Arial" w:hAnsi="Arial" w:cs="Arial"/>
                <w:sz w:val="20"/>
                <w:szCs w:val="20"/>
              </w:rPr>
              <w:br/>
              <w:t xml:space="preserve">Email: </w:t>
            </w:r>
            <w:hyperlink r:id="rId36" w:history="1">
              <w:r>
                <w:rPr>
                  <w:rStyle w:val="Hyperlink"/>
                  <w:rFonts w:ascii="Arial" w:hAnsi="Arial" w:cs="Arial"/>
                  <w:sz w:val="20"/>
                  <w:szCs w:val="20"/>
                </w:rPr>
                <w:t>kfranks@unimelb.edu.au</w:t>
              </w:r>
            </w:hyperlink>
            <w:r>
              <w:rPr>
                <w:rFonts w:ascii="Arial" w:hAnsi="Arial" w:cs="Arial"/>
                <w:sz w:val="20"/>
                <w:szCs w:val="20"/>
              </w:rPr>
              <w:br/>
              <w:t xml:space="preserve">Website: </w:t>
            </w:r>
            <w:hyperlink r:id="rId37" w:history="1">
              <w:r>
                <w:rPr>
                  <w:rStyle w:val="Hyperlink"/>
                  <w:rFonts w:ascii="Arial" w:hAnsi="Arial" w:cs="Arial"/>
                  <w:sz w:val="20"/>
                  <w:szCs w:val="20"/>
                </w:rPr>
                <w:t>www.ceet.unimelb.edu.au</w:t>
              </w:r>
            </w:hyperlink>
            <w:r>
              <w:rPr>
                <w:rFonts w:ascii="Arial" w:hAnsi="Arial" w:cs="Arial"/>
              </w:rPr>
              <w:br/>
              <w:t> </w:t>
            </w:r>
          </w:p>
          <w:p w:rsidR="00AE0A8B" w:rsidRDefault="00AE0A8B">
            <w:pPr>
              <w:pStyle w:val="NormalWeb"/>
              <w:rPr>
                <w:rFonts w:ascii="Arial" w:hAnsi="Arial" w:cs="Arial"/>
              </w:rPr>
            </w:pPr>
            <w:r>
              <w:rPr>
                <w:b/>
                <w:bCs/>
              </w:rPr>
              <w:br/>
            </w:r>
            <w:r>
              <w:rPr>
                <w:rStyle w:val="Strong"/>
                <w:rFonts w:ascii="Arial" w:hAnsi="Arial" w:cs="Arial"/>
                <w:sz w:val="20"/>
                <w:szCs w:val="20"/>
              </w:rPr>
              <w:t xml:space="preserve">*A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AE0A8B" w:rsidRDefault="00AE0A8B">
            <w:pPr>
              <w:pStyle w:val="NormalWeb"/>
              <w:jc w:val="center"/>
              <w:rPr>
                <w:rFonts w:ascii="Arial" w:hAnsi="Arial" w:cs="Arial"/>
              </w:rPr>
            </w:pPr>
            <w:hyperlink w:anchor="top" w:history="1">
              <w:r>
                <w:rPr>
                  <w:rStyle w:val="Hyperlink"/>
                  <w:rFonts w:ascii="Arial" w:hAnsi="Arial" w:cs="Arial"/>
                  <w:sz w:val="18"/>
                  <w:szCs w:val="18"/>
                </w:rPr>
                <w:t>To Top</w:t>
              </w:r>
            </w:hyperlink>
          </w:p>
          <w:p w:rsidR="00AE0A8B" w:rsidRDefault="00AE0A8B">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E0A8B" w:rsidRDefault="00AE0A8B">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AE0A8B" w:rsidRDefault="00AE0A8B">
            <w:pPr>
              <w:pStyle w:val="NormalWeb"/>
              <w:rPr>
                <w:rFonts w:ascii="Arial" w:hAnsi="Arial" w:cs="Arial"/>
              </w:rPr>
            </w:pPr>
            <w:proofErr w:type="spellStart"/>
            <w:r>
              <w:rPr>
                <w:rStyle w:val="Strong"/>
                <w:rFonts w:ascii="Arial" w:hAnsi="Arial" w:cs="Arial"/>
                <w:sz w:val="20"/>
                <w:szCs w:val="20"/>
              </w:rPr>
              <w:t>Microdosing</w:t>
            </w:r>
            <w:proofErr w:type="spellEnd"/>
            <w:r>
              <w:rPr>
                <w:rStyle w:val="Strong"/>
                <w:rFonts w:ascii="Arial" w:hAnsi="Arial" w:cs="Arial"/>
                <w:sz w:val="20"/>
                <w:szCs w:val="20"/>
              </w:rPr>
              <w:t>: Updating its role in developing new medicines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AE0A8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AE0A8B" w:rsidRDefault="00AE0A8B">
                  <w:r>
                    <w:rPr>
                      <w:noProof/>
                    </w:rPr>
                    <w:lastRenderedPageBreak/>
                    <w:drawing>
                      <wp:inline distT="0" distB="0" distL="0" distR="0">
                        <wp:extent cx="1266825" cy="1609725"/>
                        <wp:effectExtent l="0" t="0" r="9525" b="9525"/>
                        <wp:docPr id="10" name="Picture 10" descr="http://images.magnetmail.net/images/clients/ACS/09103CENcovers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9103CENcoversm.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66825" cy="1609725"/>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a high-resolution image.</w:t>
                  </w:r>
                </w:p>
              </w:tc>
            </w:tr>
          </w:tbl>
          <w:p w:rsidR="00AE0A8B" w:rsidRDefault="00AE0A8B">
            <w:pPr>
              <w:pStyle w:val="NormalWeb"/>
              <w:rPr>
                <w:rFonts w:ascii="Arial" w:hAnsi="Arial" w:cs="Arial"/>
              </w:rPr>
            </w:pPr>
            <w:r>
              <w:rPr>
                <w:rFonts w:ascii="Arial" w:hAnsi="Arial" w:cs="Arial"/>
                <w:sz w:val="20"/>
                <w:szCs w:val="20"/>
              </w:rPr>
              <w:t>One of yesterday’s most promising new tools for speeding the development of new medicines — “</w:t>
            </w:r>
            <w:proofErr w:type="spellStart"/>
            <w:r>
              <w:rPr>
                <w:rFonts w:ascii="Arial" w:hAnsi="Arial" w:cs="Arial"/>
                <w:sz w:val="20"/>
                <w:szCs w:val="20"/>
              </w:rPr>
              <w:t>microdosing</w:t>
            </w:r>
            <w:proofErr w:type="spellEnd"/>
            <w:r>
              <w:rPr>
                <w:rFonts w:ascii="Arial" w:hAnsi="Arial" w:cs="Arial"/>
                <w:sz w:val="20"/>
                <w:szCs w:val="20"/>
              </w:rPr>
              <w:t xml:space="preserve">” — has found niches in that process today, and they include uses unanticipated a decade ago. That topic, an update on </w:t>
            </w:r>
            <w:proofErr w:type="spellStart"/>
            <w:r>
              <w:rPr>
                <w:rFonts w:ascii="Arial" w:hAnsi="Arial" w:cs="Arial"/>
                <w:sz w:val="20"/>
                <w:szCs w:val="20"/>
              </w:rPr>
              <w:t>microdosing</w:t>
            </w:r>
            <w:proofErr w:type="spellEnd"/>
            <w:r>
              <w:rPr>
                <w:rFonts w:ascii="Arial" w:hAnsi="Arial" w:cs="Arial"/>
                <w:sz w:val="20"/>
                <w:szCs w:val="20"/>
              </w:rPr>
              <w:t xml:space="preserve">, is the cover story in the current edition of </w:t>
            </w:r>
            <w:r>
              <w:rPr>
                <w:rStyle w:val="Emphasis"/>
                <w:rFonts w:ascii="Arial" w:hAnsi="Arial" w:cs="Arial"/>
                <w:sz w:val="20"/>
                <w:szCs w:val="20"/>
              </w:rPr>
              <w:t>Chemical &amp; Engineering News</w:t>
            </w:r>
            <w:r>
              <w:rPr>
                <w:rFonts w:ascii="Arial" w:hAnsi="Arial" w:cs="Arial"/>
                <w:sz w:val="20"/>
                <w:szCs w:val="20"/>
              </w:rPr>
              <w:t>. C&amp;EN is the weekly newsmagazine of the American Chemical Society, the world’s largest scientific society.</w:t>
            </w:r>
          </w:p>
          <w:p w:rsidR="00AE0A8B" w:rsidRDefault="00AE0A8B">
            <w:pPr>
              <w:pStyle w:val="NormalWeb"/>
              <w:rPr>
                <w:rFonts w:ascii="Arial" w:hAnsi="Arial" w:cs="Arial"/>
              </w:rPr>
            </w:pPr>
            <w:r>
              <w:rPr>
                <w:rFonts w:ascii="Arial" w:hAnsi="Arial" w:cs="Arial"/>
                <w:sz w:val="20"/>
                <w:szCs w:val="20"/>
              </w:rPr>
              <w:t xml:space="preserve">C&amp;EN Senior Editor Celia Henry Arnaud explains that </w:t>
            </w:r>
            <w:proofErr w:type="spellStart"/>
            <w:r>
              <w:rPr>
                <w:rFonts w:ascii="Arial" w:hAnsi="Arial" w:cs="Arial"/>
                <w:sz w:val="20"/>
                <w:szCs w:val="20"/>
              </w:rPr>
              <w:t>microdosing</w:t>
            </w:r>
            <w:proofErr w:type="spellEnd"/>
            <w:r>
              <w:rPr>
                <w:rFonts w:ascii="Arial" w:hAnsi="Arial" w:cs="Arial"/>
                <w:sz w:val="20"/>
                <w:szCs w:val="20"/>
              </w:rPr>
              <w:t xml:space="preserve"> offered promise for helping pharmaceutical companies identify potential failures earlier, before starting full-fledged clinical trials of a potential new drug. It involves giving </w:t>
            </w:r>
            <w:proofErr w:type="spellStart"/>
            <w:r>
              <w:rPr>
                <w:rFonts w:ascii="Arial" w:hAnsi="Arial" w:cs="Arial"/>
                <w:sz w:val="20"/>
                <w:szCs w:val="20"/>
              </w:rPr>
              <w:t>subtherapeutic</w:t>
            </w:r>
            <w:proofErr w:type="spellEnd"/>
            <w:r>
              <w:rPr>
                <w:rFonts w:ascii="Arial" w:hAnsi="Arial" w:cs="Arial"/>
                <w:sz w:val="20"/>
                <w:szCs w:val="20"/>
              </w:rPr>
              <w:t xml:space="preserve"> doses — 1 percent of the full dose — to human volunteers after minimal animal testing. Scientists then would use the results to determine whether to move ahead with expensive safety testing in traditional Phase 1 clinical trials. </w:t>
            </w:r>
            <w:proofErr w:type="spellStart"/>
            <w:r>
              <w:rPr>
                <w:rFonts w:ascii="Arial" w:hAnsi="Arial" w:cs="Arial"/>
                <w:sz w:val="20"/>
                <w:szCs w:val="20"/>
              </w:rPr>
              <w:t>Microdosing</w:t>
            </w:r>
            <w:proofErr w:type="spellEnd"/>
            <w:r>
              <w:rPr>
                <w:rFonts w:ascii="Arial" w:hAnsi="Arial" w:cs="Arial"/>
                <w:sz w:val="20"/>
                <w:szCs w:val="20"/>
              </w:rPr>
              <w:t xml:space="preserve"> promised to become a standard part of drug development, adding a new so-called Phase 0 to that process. </w:t>
            </w:r>
          </w:p>
          <w:p w:rsidR="00AE0A8B" w:rsidRDefault="00AE0A8B">
            <w:pPr>
              <w:pStyle w:val="NormalWeb"/>
              <w:rPr>
                <w:rFonts w:ascii="Arial" w:hAnsi="Arial" w:cs="Arial"/>
              </w:rPr>
            </w:pPr>
            <w:r>
              <w:rPr>
                <w:rFonts w:ascii="Arial" w:hAnsi="Arial" w:cs="Arial"/>
                <w:sz w:val="20"/>
                <w:szCs w:val="20"/>
              </w:rPr>
              <w:t xml:space="preserve">The article points out that occasional Phase 0 clinical trials do, indeed, take place. But </w:t>
            </w:r>
            <w:proofErr w:type="spellStart"/>
            <w:r>
              <w:rPr>
                <w:rFonts w:ascii="Arial" w:hAnsi="Arial" w:cs="Arial"/>
                <w:sz w:val="20"/>
                <w:szCs w:val="20"/>
              </w:rPr>
              <w:t>microdosing</w:t>
            </w:r>
            <w:proofErr w:type="spellEnd"/>
            <w:r>
              <w:rPr>
                <w:rFonts w:ascii="Arial" w:hAnsi="Arial" w:cs="Arial"/>
                <w:sz w:val="20"/>
                <w:szCs w:val="20"/>
              </w:rPr>
              <w:t xml:space="preserve"> most often is used in “absolute bioavailability studies,” done in parallel with standard clinical trials to determine how much of the drug actually reaches its target tissue to treat the disease. Other uses of </w:t>
            </w:r>
            <w:proofErr w:type="spellStart"/>
            <w:r>
              <w:rPr>
                <w:rFonts w:ascii="Arial" w:hAnsi="Arial" w:cs="Arial"/>
                <w:sz w:val="20"/>
                <w:szCs w:val="20"/>
              </w:rPr>
              <w:t>microdosing</w:t>
            </w:r>
            <w:proofErr w:type="spellEnd"/>
            <w:r>
              <w:rPr>
                <w:rFonts w:ascii="Arial" w:hAnsi="Arial" w:cs="Arial"/>
                <w:sz w:val="20"/>
                <w:szCs w:val="20"/>
              </w:rPr>
              <w:t xml:space="preserve"> may emerge in the years ahead, the article notes.</w:t>
            </w:r>
            <w:r>
              <w:rPr>
                <w:rFonts w:ascii="Arial" w:hAnsi="Arial" w:cs="Arial"/>
                <w:sz w:val="20"/>
                <w:szCs w:val="20"/>
              </w:rPr>
              <w:br/>
            </w: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 xml:space="preserve">"Diverging Roads for </w:t>
            </w:r>
            <w:proofErr w:type="spellStart"/>
            <w:r>
              <w:rPr>
                <w:rFonts w:ascii="Arial" w:hAnsi="Arial" w:cs="Arial"/>
                <w:sz w:val="20"/>
                <w:szCs w:val="20"/>
              </w:rPr>
              <w:t>Microdosing</w:t>
            </w:r>
            <w:proofErr w:type="spellEnd"/>
            <w:r>
              <w:rPr>
                <w:rFonts w:ascii="Arial" w:hAnsi="Arial" w:cs="Arial"/>
                <w:sz w:val="20"/>
                <w:szCs w:val="20"/>
              </w:rPr>
              <w:t>"</w:t>
            </w:r>
          </w:p>
          <w:p w:rsidR="00AE0A8B" w:rsidRDefault="00AE0A8B">
            <w:pPr>
              <w:pStyle w:val="NormalWeb"/>
              <w:rPr>
                <w:rFonts w:ascii="Arial" w:hAnsi="Arial" w:cs="Arial"/>
              </w:rPr>
            </w:pPr>
            <w:r>
              <w:rPr>
                <w:rFonts w:ascii="Arial" w:hAnsi="Arial" w:cs="Arial"/>
                <w:sz w:val="20"/>
                <w:szCs w:val="20"/>
              </w:rPr>
              <w:t>This story is available at:</w:t>
            </w:r>
            <w:r>
              <w:rPr>
                <w:rFonts w:ascii="Arial" w:hAnsi="Arial" w:cs="Arial"/>
                <w:sz w:val="20"/>
                <w:szCs w:val="20"/>
              </w:rPr>
              <w:br/>
            </w:r>
            <w:hyperlink r:id="rId40" w:history="1">
              <w:r>
                <w:rPr>
                  <w:rStyle w:val="Hyperlink"/>
                  <w:rFonts w:ascii="Arial" w:hAnsi="Arial" w:cs="Arial"/>
                  <w:sz w:val="20"/>
                  <w:szCs w:val="20"/>
                </w:rPr>
                <w:t>http://cenm.ag/microdosing</w:t>
              </w:r>
            </w:hyperlink>
          </w:p>
          <w:p w:rsidR="00AE0A8B" w:rsidRDefault="00AE0A8B">
            <w:pPr>
              <w:pStyle w:val="NormalWeb"/>
              <w:rPr>
                <w:rFonts w:ascii="Arial" w:hAnsi="Arial" w:cs="Arial"/>
              </w:rPr>
            </w:pPr>
            <w:hyperlink r:id="rId41" w:history="1">
              <w:r>
                <w:rPr>
                  <w:rFonts w:ascii="Arial" w:hAnsi="Arial" w:cs="Arial"/>
                  <w:color w:val="0000FF"/>
                  <w:u w:val="single"/>
                </w:rPr>
                <w:br/>
              </w:r>
            </w:hyperlink>
            <w:r>
              <w:rPr>
                <w:rFonts w:ascii="Arial" w:hAnsi="Arial" w:cs="Arial"/>
                <w:sz w:val="20"/>
                <w:szCs w:val="20"/>
              </w:rPr>
              <w:br/>
              <w:t xml:space="preserve">  </w:t>
            </w:r>
          </w:p>
          <w:p w:rsidR="00AE0A8B" w:rsidRDefault="00AE0A8B">
            <w:pPr>
              <w:pStyle w:val="NormalWeb"/>
              <w:jc w:val="center"/>
              <w:rPr>
                <w:rFonts w:ascii="Arial" w:hAnsi="Arial" w:cs="Arial"/>
              </w:rPr>
            </w:pPr>
            <w:hyperlink w:anchor="top" w:history="1">
              <w:r>
                <w:rPr>
                  <w:rStyle w:val="Hyperlink"/>
                  <w:rFonts w:ascii="Arial" w:hAnsi="Arial" w:cs="Arial"/>
                  <w:sz w:val="18"/>
                  <w:szCs w:val="18"/>
                </w:rPr>
                <w:t>To Top</w:t>
              </w:r>
            </w:hyperlink>
          </w:p>
          <w:p w:rsidR="00AE0A8B" w:rsidRDefault="00AE0A8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E0A8B" w:rsidRDefault="00AE0A8B">
            <w:pPr>
              <w:pStyle w:val="NormalWeb"/>
              <w:rPr>
                <w:rFonts w:ascii="Arial" w:hAnsi="Arial" w:cs="Arial"/>
              </w:rPr>
            </w:pPr>
            <w:r>
              <w:rPr>
                <w:rFonts w:ascii="Arial" w:hAnsi="Arial" w:cs="Arial"/>
              </w:rPr>
              <w:t> </w:t>
            </w:r>
          </w:p>
          <w:p w:rsidR="00AE0A8B" w:rsidRDefault="00AE0A8B">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w:t>
            </w:r>
            <w:r>
              <w:rPr>
                <w:rStyle w:val="apple-style-span"/>
                <w:rFonts w:ascii="Arial" w:hAnsi="Arial" w:cs="Arial"/>
                <w:sz w:val="20"/>
                <w:szCs w:val="20"/>
              </w:rPr>
              <w:lastRenderedPageBreak/>
              <w:t>background.</w:t>
            </w:r>
            <w:r>
              <w:rPr>
                <w:rFonts w:ascii="Arial" w:hAnsi="Arial" w:cs="Arial"/>
              </w:rPr>
              <w:br/>
            </w:r>
            <w:r>
              <w:rPr>
                <w:rFonts w:ascii="Arial" w:hAnsi="Arial" w:cs="Arial"/>
              </w:rPr>
              <w:br/>
            </w:r>
            <w:bookmarkStart w:id="8" w:name="registration"/>
            <w:bookmarkEnd w:id="8"/>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42" w:history="1">
              <w:r>
                <w:rPr>
                  <w:rStyle w:val="Hyperlink"/>
                  <w:rFonts w:ascii="Arial" w:hAnsi="Arial" w:cs="Arial"/>
                  <w:sz w:val="20"/>
                  <w:szCs w:val="20"/>
                </w:rPr>
                <w:t xml:space="preserve">www.eurekalert.org/acsmeet.php </w:t>
              </w:r>
            </w:hyperlink>
            <w:r>
              <w:rPr>
                <w:rFonts w:ascii="Arial" w:hAnsi="Arial" w:cs="Arial"/>
                <w:sz w:val="20"/>
                <w:szCs w:val="20"/>
              </w:rPr>
              <w:br/>
            </w:r>
            <w:hyperlink r:id="rId43"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9" w:name="InsideScience"/>
            <w:bookmarkEnd w:id="9"/>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4"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0" w:name="VideoSpotlight"/>
            <w:bookmarkEnd w:id="10"/>
            <w:r>
              <w:rPr>
                <w:rStyle w:val="Strong"/>
                <w:rFonts w:ascii="Arial" w:hAnsi="Arial" w:cs="Arial"/>
                <w:sz w:val="20"/>
                <w:szCs w:val="20"/>
              </w:rPr>
              <w:t>C&amp;EN Video Spotlight: The Right Stuff</w:t>
            </w:r>
            <w:r>
              <w:rPr>
                <w:rFonts w:ascii="Arial" w:hAnsi="Arial" w:cs="Arial"/>
                <w:sz w:val="20"/>
                <w:szCs w:val="20"/>
              </w:rPr>
              <w:br/>
              <w:t xml:space="preserve">The first round-the-world flight on a plane that doesn’t need a drop of fuel might become a reality in 2015 — thanks to some cutting-edge chemistry. Solar Impulse is a project to make a solar-powered plane that can fly around the world. Watch the plane in action and learn about the innovative materials inside it. Then read the accompanying story by C&amp;EN Senior Editor Alex Scott, which explains how the project’s founders, two Swiss pilots, teamed up with chemical companies Bayer </w:t>
            </w:r>
            <w:proofErr w:type="spellStart"/>
            <w:r>
              <w:rPr>
                <w:rFonts w:ascii="Arial" w:hAnsi="Arial" w:cs="Arial"/>
                <w:sz w:val="20"/>
                <w:szCs w:val="20"/>
              </w:rPr>
              <w:t>MaterialScience</w:t>
            </w:r>
            <w:proofErr w:type="spellEnd"/>
            <w:r>
              <w:rPr>
                <w:rFonts w:ascii="Arial" w:hAnsi="Arial" w:cs="Arial"/>
                <w:sz w:val="20"/>
                <w:szCs w:val="20"/>
              </w:rPr>
              <w:t xml:space="preserve"> and Solvay to come up with the materials for the plane. </w:t>
            </w:r>
          </w:p>
          <w:p w:rsidR="00AE0A8B" w:rsidRDefault="00AE0A8B">
            <w:pPr>
              <w:pStyle w:val="NormalWeb"/>
              <w:rPr>
                <w:rFonts w:ascii="Arial" w:hAnsi="Arial" w:cs="Arial"/>
              </w:rPr>
            </w:pPr>
            <w:hyperlink r:id="rId45" w:history="1">
              <w:r>
                <w:rPr>
                  <w:rStyle w:val="Hyperlink"/>
                  <w:rFonts w:ascii="Arial" w:hAnsi="Arial" w:cs="Arial"/>
                  <w:sz w:val="20"/>
                  <w:szCs w:val="20"/>
                </w:rPr>
                <w:t>Click here</w:t>
              </w:r>
            </w:hyperlink>
            <w:r>
              <w:rPr>
                <w:rFonts w:ascii="Arial" w:hAnsi="Arial" w:cs="Arial"/>
                <w:sz w:val="20"/>
                <w:szCs w:val="20"/>
              </w:rPr>
              <w:t xml:space="preserve"> to read the article and view the video.</w:t>
            </w:r>
            <w:r>
              <w:rPr>
                <w:rFonts w:ascii="Arial" w:hAnsi="Arial" w:cs="Arial"/>
              </w:rPr>
              <w:br/>
            </w:r>
            <w:r>
              <w:rPr>
                <w:rFonts w:ascii="Arial" w:hAnsi="Arial" w:cs="Arial"/>
              </w:rPr>
              <w:br/>
            </w:r>
            <w:bookmarkStart w:id="11" w:name="mustread"/>
            <w:bookmarkEnd w:id="11"/>
            <w:r>
              <w:rPr>
                <w:rStyle w:val="Strong"/>
                <w:rFonts w:ascii="Arial" w:hAnsi="Arial" w:cs="Arial"/>
                <w:sz w:val="20"/>
                <w:szCs w:val="20"/>
              </w:rPr>
              <w:t>Must-Read from C&amp;EN: Batman’s Favorite Fast Food?</w:t>
            </w:r>
            <w:r>
              <w:rPr>
                <w:rFonts w:ascii="Arial" w:hAnsi="Arial" w:cs="Arial"/>
                <w:b/>
                <w:bCs/>
                <w:sz w:val="20"/>
                <w:szCs w:val="20"/>
              </w:rPr>
              <w:br/>
            </w:r>
            <w:r>
              <w:rPr>
                <w:rFonts w:ascii="Arial" w:hAnsi="Arial" w:cs="Arial"/>
                <w:sz w:val="20"/>
                <w:szCs w:val="20"/>
              </w:rPr>
              <w:t xml:space="preserve">What would the Caped Crusader be most likely to order in a fast food place? For the answer, check this week’s amusing offerings from </w:t>
            </w:r>
            <w:proofErr w:type="spellStart"/>
            <w:r>
              <w:rPr>
                <w:rFonts w:ascii="Arial" w:hAnsi="Arial" w:cs="Arial"/>
                <w:sz w:val="20"/>
                <w:szCs w:val="20"/>
              </w:rPr>
              <w:t>Newscripts</w:t>
            </w:r>
            <w:proofErr w:type="spellEnd"/>
            <w:r>
              <w:rPr>
                <w:rFonts w:ascii="Arial" w:hAnsi="Arial" w:cs="Arial"/>
                <w:sz w:val="20"/>
                <w:szCs w:val="20"/>
              </w:rPr>
              <w:t xml:space="preserve">. For the full story, contact </w:t>
            </w:r>
            <w:hyperlink r:id="rId46"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2" w:name="pressroomblog"/>
            <w:bookmarkEnd w:id="12"/>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7"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AE0A8B" w:rsidRDefault="00AE0A8B">
            <w:pPr>
              <w:pStyle w:val="NormalWeb"/>
              <w:rPr>
                <w:rFonts w:ascii="Arial" w:hAnsi="Arial" w:cs="Arial"/>
              </w:rPr>
            </w:pPr>
            <w:bookmarkStart w:id="13" w:name="bytesizeblog"/>
            <w:bookmarkEnd w:id="13"/>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8"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AE0A8B" w:rsidRDefault="00AE0A8B">
            <w:pPr>
              <w:pStyle w:val="NormalWeb"/>
              <w:spacing w:after="240" w:afterAutospacing="0"/>
              <w:rPr>
                <w:rFonts w:ascii="Arial" w:hAnsi="Arial" w:cs="Arial"/>
              </w:rPr>
            </w:pPr>
            <w:bookmarkStart w:id="14" w:name="twitter"/>
            <w:bookmarkEnd w:id="14"/>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49"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0"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5" w:name="CENTwitter"/>
            <w:bookmarkEnd w:id="15"/>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1"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2"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6" w:name="releases"/>
            <w:bookmarkEnd w:id="16"/>
            <w:r>
              <w:rPr>
                <w:rFonts w:ascii="Arial" w:hAnsi="Arial" w:cs="Arial"/>
                <w:b/>
                <w:bCs/>
                <w:sz w:val="20"/>
                <w:szCs w:val="20"/>
              </w:rPr>
              <w:t xml:space="preserve">ACS Press Releases </w:t>
            </w:r>
            <w:r>
              <w:rPr>
                <w:rFonts w:ascii="Arial" w:hAnsi="Arial" w:cs="Arial"/>
                <w:sz w:val="20"/>
                <w:szCs w:val="20"/>
              </w:rPr>
              <w:br/>
            </w:r>
            <w:hyperlink r:id="rId53"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AE0A8B" w:rsidRDefault="00AE0A8B">
            <w:pPr>
              <w:pStyle w:val="NormalWeb"/>
              <w:jc w:val="center"/>
              <w:rPr>
                <w:rFonts w:ascii="Arial" w:hAnsi="Arial" w:cs="Arial"/>
              </w:rPr>
            </w:pPr>
            <w:hyperlink w:anchor="top" w:history="1">
              <w:r>
                <w:rPr>
                  <w:rStyle w:val="Hyperlink"/>
                  <w:rFonts w:ascii="Arial" w:hAnsi="Arial" w:cs="Arial"/>
                  <w:sz w:val="18"/>
                  <w:szCs w:val="18"/>
                </w:rPr>
                <w:t>To Top</w:t>
              </w:r>
            </w:hyperlink>
          </w:p>
          <w:p w:rsidR="00AE0A8B" w:rsidRDefault="00AE0A8B">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E0A8B" w:rsidRDefault="00AE0A8B">
            <w:pPr>
              <w:pStyle w:val="NormalWeb"/>
              <w:rPr>
                <w:rFonts w:ascii="Arial" w:hAnsi="Arial" w:cs="Arial"/>
              </w:rPr>
            </w:pPr>
            <w:bookmarkStart w:id="17" w:name="Videos"/>
            <w:bookmarkEnd w:id="17"/>
            <w:r>
              <w:rPr>
                <w:rStyle w:val="Strong"/>
                <w:rFonts w:ascii="Arial" w:hAnsi="Arial" w:cs="Arial"/>
                <w:sz w:val="28"/>
                <w:szCs w:val="28"/>
              </w:rPr>
              <w:lastRenderedPageBreak/>
              <w:t>ACS Videos</w:t>
            </w:r>
          </w:p>
          <w:p w:rsidR="00AE0A8B" w:rsidRDefault="00AE0A8B">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8" w:name="Spellbound"/>
            <w:bookmarkEnd w:id="18"/>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AE0A8B">
              <w:trPr>
                <w:tblCellSpacing w:w="7" w:type="dxa"/>
              </w:trPr>
              <w:tc>
                <w:tcPr>
                  <w:tcW w:w="0" w:type="auto"/>
                  <w:tcMar>
                    <w:top w:w="15" w:type="dxa"/>
                    <w:left w:w="15" w:type="dxa"/>
                    <w:bottom w:w="15" w:type="dxa"/>
                    <w:right w:w="15" w:type="dxa"/>
                  </w:tcMar>
                  <w:vAlign w:val="center"/>
                  <w:hideMark/>
                </w:tcPr>
                <w:p w:rsidR="00AE0A8B" w:rsidRDefault="00AE0A8B">
                  <w:r>
                    <w:rPr>
                      <w:noProof/>
                    </w:rPr>
                    <w:drawing>
                      <wp:inline distT="0" distB="0" distL="0" distR="0">
                        <wp:extent cx="1438275" cy="428625"/>
                        <wp:effectExtent l="0" t="0" r="9525" b="9525"/>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AE0A8B" w:rsidRDefault="00AE0A8B">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5"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AE0A8B" w:rsidRDefault="00AE0A8B">
            <w:pPr>
              <w:pStyle w:val="NormalWeb"/>
              <w:rPr>
                <w:rFonts w:ascii="Arial" w:hAnsi="Arial" w:cs="Arial"/>
              </w:rPr>
            </w:pPr>
            <w:bookmarkStart w:id="19" w:name="Dance"/>
            <w:bookmarkEnd w:id="19"/>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AE0A8B">
              <w:trPr>
                <w:tblCellSpacing w:w="7" w:type="dxa"/>
              </w:trPr>
              <w:tc>
                <w:tcPr>
                  <w:tcW w:w="0" w:type="auto"/>
                  <w:tcMar>
                    <w:top w:w="15" w:type="dxa"/>
                    <w:left w:w="15" w:type="dxa"/>
                    <w:bottom w:w="15" w:type="dxa"/>
                    <w:right w:w="15" w:type="dxa"/>
                  </w:tcMar>
                  <w:vAlign w:val="center"/>
                  <w:hideMark/>
                </w:tcPr>
                <w:p w:rsidR="00AE0A8B" w:rsidRDefault="00AE0A8B">
                  <w:r>
                    <w:rPr>
                      <w:noProof/>
                    </w:rPr>
                    <w:drawing>
                      <wp:inline distT="0" distB="0" distL="0" distR="0">
                        <wp:extent cx="1266825" cy="714375"/>
                        <wp:effectExtent l="0" t="0" r="9525" b="9525"/>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266825" cy="714375"/>
                                </a:xfrm>
                                <a:prstGeom prst="rect">
                                  <a:avLst/>
                                </a:prstGeom>
                                <a:noFill/>
                                <a:ln>
                                  <a:noFill/>
                                </a:ln>
                              </pic:spPr>
                            </pic:pic>
                          </a:graphicData>
                        </a:graphic>
                      </wp:inline>
                    </w:drawing>
                  </w:r>
                </w:p>
              </w:tc>
            </w:tr>
          </w:tbl>
          <w:p w:rsidR="00AE0A8B" w:rsidRDefault="00AE0A8B">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57"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8" w:history="1">
              <w:r>
                <w:rPr>
                  <w:rStyle w:val="Hyperlink"/>
                  <w:rFonts w:ascii="Arial" w:hAnsi="Arial" w:cs="Arial"/>
                  <w:sz w:val="20"/>
                  <w:szCs w:val="20"/>
                </w:rPr>
                <w:t>DVD</w:t>
              </w:r>
            </w:hyperlink>
            <w:r>
              <w:rPr>
                <w:rFonts w:ascii="Arial" w:hAnsi="Arial" w:cs="Arial"/>
                <w:sz w:val="20"/>
                <w:szCs w:val="20"/>
              </w:rPr>
              <w:t xml:space="preserve">. </w:t>
            </w:r>
          </w:p>
          <w:p w:rsidR="00AE0A8B" w:rsidRDefault="00AE0A8B">
            <w:pPr>
              <w:pStyle w:val="NormalWeb"/>
              <w:rPr>
                <w:rFonts w:ascii="Arial" w:hAnsi="Arial" w:cs="Arial"/>
              </w:rPr>
            </w:pPr>
            <w:r>
              <w:rPr>
                <w:rFonts w:ascii="Arial" w:hAnsi="Arial" w:cs="Arial"/>
                <w:sz w:val="20"/>
                <w:szCs w:val="20"/>
              </w:rPr>
              <w:br/>
            </w:r>
            <w:bookmarkStart w:id="20" w:name="Mars"/>
            <w:bookmarkEnd w:id="20"/>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AE0A8B">
              <w:trPr>
                <w:tblCellSpacing w:w="7" w:type="dxa"/>
              </w:trPr>
              <w:tc>
                <w:tcPr>
                  <w:tcW w:w="0" w:type="auto"/>
                  <w:tcMar>
                    <w:top w:w="15" w:type="dxa"/>
                    <w:left w:w="15" w:type="dxa"/>
                    <w:bottom w:w="15" w:type="dxa"/>
                    <w:right w:w="15" w:type="dxa"/>
                  </w:tcMar>
                  <w:vAlign w:val="center"/>
                  <w:hideMark/>
                </w:tcPr>
                <w:p w:rsidR="00AE0A8B" w:rsidRDefault="00AE0A8B">
                  <w:r>
                    <w:rPr>
                      <w:noProof/>
                    </w:rPr>
                    <w:drawing>
                      <wp:inline distT="0" distB="0" distL="0" distR="0">
                        <wp:extent cx="1257300" cy="704850"/>
                        <wp:effectExtent l="0" t="0" r="0" b="0"/>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57300" cy="704850"/>
                                </a:xfrm>
                                <a:prstGeom prst="rect">
                                  <a:avLst/>
                                </a:prstGeom>
                                <a:noFill/>
                                <a:ln>
                                  <a:noFill/>
                                </a:ln>
                              </pic:spPr>
                            </pic:pic>
                          </a:graphicData>
                        </a:graphic>
                      </wp:inline>
                    </w:drawing>
                  </w:r>
                </w:p>
              </w:tc>
            </w:tr>
          </w:tbl>
          <w:p w:rsidR="00AE0A8B" w:rsidRDefault="00AE0A8B">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60"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AE0A8B" w:rsidRDefault="00AE0A8B">
            <w:pPr>
              <w:pStyle w:val="NormalWeb"/>
              <w:rPr>
                <w:rFonts w:ascii="Arial" w:hAnsi="Arial" w:cs="Arial"/>
              </w:rPr>
            </w:pPr>
            <w:r>
              <w:rPr>
                <w:rFonts w:ascii="Arial" w:hAnsi="Arial" w:cs="Arial"/>
                <w:sz w:val="20"/>
                <w:szCs w:val="20"/>
              </w:rPr>
              <w:br/>
            </w:r>
            <w:bookmarkStart w:id="21" w:name="daywithoutchemistry"/>
            <w:bookmarkEnd w:id="21"/>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AE0A8B">
              <w:trPr>
                <w:tblCellSpacing w:w="7" w:type="dxa"/>
              </w:trPr>
              <w:tc>
                <w:tcPr>
                  <w:tcW w:w="0" w:type="auto"/>
                  <w:tcMar>
                    <w:top w:w="15" w:type="dxa"/>
                    <w:left w:w="15" w:type="dxa"/>
                    <w:bottom w:w="15" w:type="dxa"/>
                    <w:right w:w="15" w:type="dxa"/>
                  </w:tcMar>
                  <w:vAlign w:val="center"/>
                  <w:hideMark/>
                </w:tcPr>
                <w:p w:rsidR="00AE0A8B" w:rsidRDefault="00AE0A8B">
                  <w:r>
                    <w:rPr>
                      <w:noProof/>
                    </w:rPr>
                    <w:drawing>
                      <wp:inline distT="0" distB="0" distL="0" distR="0">
                        <wp:extent cx="1276350" cy="723900"/>
                        <wp:effectExtent l="0" t="0" r="0" b="0"/>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276350" cy="723900"/>
                                </a:xfrm>
                                <a:prstGeom prst="rect">
                                  <a:avLst/>
                                </a:prstGeom>
                                <a:noFill/>
                                <a:ln>
                                  <a:noFill/>
                                </a:ln>
                              </pic:spPr>
                            </pic:pic>
                          </a:graphicData>
                        </a:graphic>
                      </wp:inline>
                    </w:drawing>
                  </w:r>
                </w:p>
              </w:tc>
            </w:tr>
          </w:tbl>
          <w:p w:rsidR="00AE0A8B" w:rsidRDefault="00AE0A8B">
            <w:pPr>
              <w:pStyle w:val="NormalWeb"/>
              <w:spacing w:after="240" w:afterAutospacing="0"/>
              <w:rPr>
                <w:rFonts w:ascii="Arial" w:hAnsi="Arial" w:cs="Arial"/>
              </w:rPr>
            </w:pPr>
            <w:hyperlink r:id="rId62"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w:t>
            </w:r>
            <w:r>
              <w:rPr>
                <w:rFonts w:ascii="Arial" w:hAnsi="Arial" w:cs="Arial"/>
                <w:sz w:val="20"/>
                <w:szCs w:val="20"/>
              </w:rPr>
              <w:lastRenderedPageBreak/>
              <w:t>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br/>
            </w:r>
            <w:bookmarkStart w:id="22" w:name="Beer"/>
            <w:bookmarkEnd w:id="22"/>
            <w:r>
              <w:rPr>
                <w:rFonts w:ascii="Arial" w:hAnsi="Arial" w:cs="Arial"/>
                <w:sz w:val="20"/>
                <w:szCs w:val="20"/>
              </w:rPr>
              <w:fldChar w:fldCharType="begin"/>
            </w:r>
            <w:r>
              <w:rPr>
                <w:rFonts w:ascii="Arial" w:hAnsi="Arial" w:cs="Arial"/>
                <w:sz w:val="20"/>
                <w:szCs w:val="20"/>
              </w:rPr>
              <w:instrText xml:space="preserve"> HYPERLINK "http://www.mmsend88.com/link.cfm?r=800557068&amp;sid=22335042&amp;m=2460202&amp;u=ACS&amp;j=12756810&amp;s=http://youtu.be/2xKpQ11CpVE"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3" w:name="Cheese"/>
            <w:r>
              <w:rPr>
                <w:rFonts w:ascii="Arial" w:hAnsi="Arial" w:cs="Arial"/>
              </w:rPr>
              <w:fldChar w:fldCharType="begin"/>
            </w:r>
            <w:r>
              <w:rPr>
                <w:rFonts w:ascii="Arial" w:hAnsi="Arial" w:cs="Arial"/>
              </w:rPr>
              <w:instrText xml:space="preserve"> HYPERLINK "http://www.mmsend88.com/link.cfm?r=800557068&amp;sid=22335043&amp;m=2460202&amp;u=ACS&amp;j=12756810&amp;s=http://youtu.be/jMAlToEYHJM" </w:instrText>
            </w:r>
            <w:r>
              <w:rPr>
                <w:rFonts w:ascii="Arial" w:hAnsi="Arial" w:cs="Arial"/>
              </w:rPr>
              <w:fldChar w:fldCharType="separate"/>
            </w:r>
            <w:r>
              <w:rPr>
                <w:rStyle w:val="Hyperlink"/>
                <w:rFonts w:ascii="Arial" w:hAnsi="Arial" w:cs="Arial"/>
                <w:sz w:val="20"/>
                <w:szCs w:val="20"/>
              </w:rPr>
              <w:t>The Chemistry of Cheese</w:t>
            </w:r>
            <w:bookmarkEnd w:id="23"/>
            <w:r>
              <w:rPr>
                <w:rFonts w:ascii="Arial" w:hAnsi="Arial" w:cs="Arial"/>
              </w:rPr>
              <w:fldChar w:fldCharType="end"/>
            </w:r>
            <w:r>
              <w:rPr>
                <w:rFonts w:ascii="Arial" w:hAnsi="Arial" w:cs="Arial"/>
                <w:sz w:val="20"/>
                <w:szCs w:val="20"/>
              </w:rPr>
              <w:br/>
            </w:r>
            <w:r>
              <w:rPr>
                <w:rFonts w:ascii="Arial" w:hAnsi="Arial" w:cs="Arial"/>
                <w:sz w:val="20"/>
                <w:szCs w:val="20"/>
              </w:rPr>
              <w:br/>
            </w:r>
            <w:bookmarkStart w:id="24"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"http://www.mmsend88.com/link.cfm?r=800557068&amp;sid=22335044&amp;m=2460202&amp;u=ACS&amp;j=12756810&amp;s=http://youtu.be/Bx3WTSSD5f0"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4"/>
            <w:r>
              <w:rPr>
                <w:rFonts w:ascii="Arial" w:hAnsi="Arial" w:cs="Arial"/>
                <w:sz w:val="20"/>
                <w:szCs w:val="20"/>
              </w:rPr>
              <w:fldChar w:fldCharType="end"/>
            </w:r>
          </w:p>
          <w:p w:rsidR="00AE0A8B" w:rsidRDefault="00AE0A8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AE0A8B" w:rsidRDefault="00AE0A8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E0A8B" w:rsidRDefault="00AE0A8B">
            <w:pPr>
              <w:pStyle w:val="NormalWeb"/>
              <w:rPr>
                <w:rFonts w:ascii="Arial" w:hAnsi="Arial" w:cs="Arial"/>
              </w:rPr>
            </w:pPr>
            <w:bookmarkStart w:id="25" w:name="podcasts"/>
            <w:bookmarkEnd w:id="25"/>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AE0A8B">
              <w:trPr>
                <w:tblCellSpacing w:w="7" w:type="dxa"/>
              </w:trPr>
              <w:tc>
                <w:tcPr>
                  <w:tcW w:w="3750" w:type="pct"/>
                  <w:tcMar>
                    <w:top w:w="15" w:type="dxa"/>
                    <w:left w:w="15" w:type="dxa"/>
                    <w:bottom w:w="15" w:type="dxa"/>
                    <w:right w:w="15" w:type="dxa"/>
                  </w:tcMar>
                  <w:hideMark/>
                </w:tcPr>
                <w:p w:rsidR="00AE0A8B" w:rsidRDefault="00AE0A8B">
                  <w:pPr>
                    <w:spacing w:after="240"/>
                  </w:pPr>
                  <w:bookmarkStart w:id="26" w:name="globalchallenges"/>
                  <w:bookmarkEnd w:id="26"/>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3"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4"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AE0A8B" w:rsidRDefault="00AE0A8B">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AE0A8B">
              <w:trPr>
                <w:tblCellSpacing w:w="7" w:type="dxa"/>
              </w:trPr>
              <w:tc>
                <w:tcPr>
                  <w:tcW w:w="3750" w:type="pct"/>
                  <w:tcMar>
                    <w:top w:w="15" w:type="dxa"/>
                    <w:left w:w="15" w:type="dxa"/>
                    <w:bottom w:w="15" w:type="dxa"/>
                    <w:right w:w="15" w:type="dxa"/>
                  </w:tcMar>
                  <w:hideMark/>
                </w:tcPr>
                <w:p w:rsidR="00AE0A8B" w:rsidRDefault="00AE0A8B">
                  <w:pPr>
                    <w:spacing w:after="240"/>
                  </w:pPr>
                  <w:bookmarkStart w:id="27" w:name="Bytesizescience"/>
                  <w:bookmarkEnd w:id="27"/>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6"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7"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AE0A8B" w:rsidRDefault="00AE0A8B">
                  <w:pPr>
                    <w:jc w:val="right"/>
                  </w:pPr>
                  <w:r>
                    <w:rPr>
                      <w:rFonts w:ascii="Arial" w:hAnsi="Arial" w:cs="Arial"/>
                      <w:noProof/>
                      <w:sz w:val="20"/>
                      <w:szCs w:val="20"/>
                    </w:rPr>
                    <w:drawing>
                      <wp:inline distT="0" distB="0" distL="0" distR="0">
                        <wp:extent cx="952500" cy="952500"/>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AE0A8B">
              <w:trPr>
                <w:tblCellSpacing w:w="7" w:type="dxa"/>
              </w:trPr>
              <w:tc>
                <w:tcPr>
                  <w:tcW w:w="3750" w:type="pct"/>
                  <w:tcMar>
                    <w:top w:w="15" w:type="dxa"/>
                    <w:left w:w="15" w:type="dxa"/>
                    <w:bottom w:w="15" w:type="dxa"/>
                    <w:right w:w="15" w:type="dxa"/>
                  </w:tcMar>
                  <w:hideMark/>
                </w:tcPr>
                <w:p w:rsidR="00AE0A8B" w:rsidRDefault="00AE0A8B">
                  <w:pPr>
                    <w:pStyle w:val="NormalWeb"/>
                  </w:pPr>
                  <w:bookmarkStart w:id="28" w:name="Scienceelements"/>
                  <w:bookmarkEnd w:id="28"/>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9"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0"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1"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AE0A8B" w:rsidRDefault="00AE0A8B">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AE0A8B">
              <w:trPr>
                <w:tblCellSpacing w:w="7" w:type="dxa"/>
              </w:trPr>
              <w:tc>
                <w:tcPr>
                  <w:tcW w:w="3750" w:type="pct"/>
                  <w:tcMar>
                    <w:top w:w="15" w:type="dxa"/>
                    <w:left w:w="15" w:type="dxa"/>
                    <w:bottom w:w="15" w:type="dxa"/>
                    <w:right w:w="15" w:type="dxa"/>
                  </w:tcMar>
                  <w:hideMark/>
                </w:tcPr>
                <w:p w:rsidR="00AE0A8B" w:rsidRDefault="00AE0A8B">
                  <w:r>
                    <w:t> </w:t>
                  </w:r>
                </w:p>
              </w:tc>
              <w:tc>
                <w:tcPr>
                  <w:tcW w:w="1250" w:type="pct"/>
                  <w:tcMar>
                    <w:top w:w="15" w:type="dxa"/>
                    <w:left w:w="15" w:type="dxa"/>
                    <w:bottom w:w="15" w:type="dxa"/>
                    <w:right w:w="15" w:type="dxa"/>
                  </w:tcMar>
                  <w:vAlign w:val="center"/>
                  <w:hideMark/>
                </w:tcPr>
                <w:p w:rsidR="00AE0A8B" w:rsidRDefault="00AE0A8B">
                  <w:r>
                    <w:t> </w:t>
                  </w:r>
                </w:p>
              </w:tc>
            </w:tr>
            <w:tr w:rsidR="00AE0A8B">
              <w:trPr>
                <w:tblCellSpacing w:w="7" w:type="dxa"/>
              </w:trPr>
              <w:tc>
                <w:tcPr>
                  <w:tcW w:w="3750" w:type="pct"/>
                  <w:tcMar>
                    <w:top w:w="15" w:type="dxa"/>
                    <w:left w:w="15" w:type="dxa"/>
                    <w:bottom w:w="15" w:type="dxa"/>
                    <w:right w:w="15" w:type="dxa"/>
                  </w:tcMar>
                  <w:hideMark/>
                </w:tcPr>
                <w:p w:rsidR="00AE0A8B" w:rsidRDefault="00AE0A8B">
                  <w:pPr>
                    <w:pStyle w:val="NormalWeb"/>
                    <w:spacing w:after="240" w:afterAutospacing="0"/>
                  </w:pPr>
                  <w:bookmarkStart w:id="29" w:name="dontmiss"/>
                  <w:bookmarkEnd w:id="29"/>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0" w:name="glossary"/>
                  <w:bookmarkEnd w:id="30"/>
                  <w:r>
                    <w:rPr>
                      <w:rFonts w:ascii="Arial" w:hAnsi="Arial" w:cs="Arial"/>
                      <w:sz w:val="20"/>
                      <w:szCs w:val="20"/>
                    </w:rPr>
                    <w:fldChar w:fldCharType="begin"/>
                  </w:r>
                  <w:r>
                    <w:rPr>
                      <w:rFonts w:ascii="Arial" w:hAnsi="Arial" w:cs="Arial"/>
                      <w:sz w:val="20"/>
                      <w:szCs w:val="20"/>
                    </w:rPr>
                    <w:instrText xml:space="preserve"> HYPERLINK "http://www.mmsend88.com/link.cfm?r=800557068&amp;sid=22335052&amp;m=2460202&amp;u=ACS&amp;j=12756810&amp;s=http://antoine.frostburg.edu/chem/senese/101/glossary.shtml"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AE0A8B" w:rsidRDefault="00AE0A8B">
                  <w:pPr>
                    <w:jc w:val="right"/>
                  </w:pPr>
                  <w:r>
                    <w:rPr>
                      <w:rFonts w:ascii="Arial" w:hAnsi="Arial" w:cs="Arial"/>
                      <w:sz w:val="20"/>
                      <w:szCs w:val="20"/>
                    </w:rPr>
                    <w:t> </w:t>
                  </w:r>
                </w:p>
              </w:tc>
            </w:tr>
          </w:tbl>
          <w:p w:rsidR="00AE0A8B" w:rsidRDefault="00AE0A8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AE0A8B" w:rsidRDefault="00AE0A8B">
            <w:pPr>
              <w:pStyle w:val="NormalWeb"/>
              <w:jc w:val="center"/>
              <w:rPr>
                <w:rFonts w:ascii="Arial" w:hAnsi="Arial" w:cs="Arial"/>
              </w:rPr>
            </w:pPr>
            <w:r>
              <w:rPr>
                <w:rFonts w:ascii="Arial" w:hAnsi="Arial" w:cs="Arial"/>
                <w:sz w:val="20"/>
                <w:szCs w:val="20"/>
              </w:rPr>
              <w:lastRenderedPageBreak/>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AE0A8B" w:rsidRDefault="00AE0A8B">
            <w:pPr>
              <w:pStyle w:val="NormalWeb"/>
              <w:rPr>
                <w:rFonts w:ascii="Arial" w:hAnsi="Arial" w:cs="Arial"/>
              </w:rPr>
            </w:pPr>
            <w:r>
              <w:rPr>
                <w:rFonts w:ascii="Arial" w:hAnsi="Arial" w:cs="Arial"/>
              </w:rPr>
              <w:t> </w:t>
            </w:r>
          </w:p>
          <w:p w:rsidR="00AE0A8B" w:rsidRDefault="00AE0A8B">
            <w:pPr>
              <w:pStyle w:val="NormalWeb"/>
              <w:rPr>
                <w:rFonts w:ascii="Arial" w:hAnsi="Arial" w:cs="Arial"/>
              </w:rPr>
            </w:pPr>
            <w:r>
              <w:rPr>
                <w:rFonts w:ascii="Arial" w:hAnsi="Arial" w:cs="Arial"/>
              </w:rPr>
              <w:t> </w:t>
            </w:r>
          </w:p>
          <w:p w:rsidR="00AE0A8B" w:rsidRDefault="00AE0A8B">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AE0A8B" w:rsidRDefault="00AE0A8B">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AE0A8B" w:rsidRDefault="00AE0A8B">
            <w:pPr>
              <w:pStyle w:val="NormalWeb"/>
              <w:rPr>
                <w:rFonts w:ascii="Arial" w:hAnsi="Arial" w:cs="Arial"/>
              </w:rPr>
            </w:pPr>
            <w:r>
              <w:rPr>
                <w:rFonts w:ascii="Arial" w:hAnsi="Arial" w:cs="Arial"/>
              </w:rPr>
              <w:t> </w:t>
            </w:r>
          </w:p>
          <w:p w:rsidR="00AE0A8B" w:rsidRDefault="00AE0A8B">
            <w:pPr>
              <w:pStyle w:val="NormalWeb"/>
              <w:rPr>
                <w:rFonts w:ascii="Arial" w:hAnsi="Arial" w:cs="Arial"/>
              </w:rPr>
            </w:pPr>
            <w:r>
              <w:rPr>
                <w:rFonts w:ascii="Arial" w:hAnsi="Arial" w:cs="Arial"/>
              </w:rPr>
              <w:t> </w:t>
            </w:r>
          </w:p>
          <w:p w:rsidR="00AE0A8B" w:rsidRDefault="00AE0A8B">
            <w:pPr>
              <w:pStyle w:val="NormalWeb"/>
              <w:rPr>
                <w:rFonts w:ascii="Arial" w:hAnsi="Arial" w:cs="Arial"/>
              </w:rPr>
            </w:pPr>
            <w:r>
              <w:rPr>
                <w:rFonts w:ascii="Arial" w:hAnsi="Arial" w:cs="Arial"/>
              </w:rPr>
              <w:t> </w:t>
            </w:r>
          </w:p>
        </w:tc>
      </w:tr>
    </w:tbl>
    <w:p w:rsidR="005D4176" w:rsidRDefault="005D4176">
      <w:bookmarkStart w:id="31" w:name="_GoBack"/>
      <w:bookmarkEnd w:id="31"/>
    </w:p>
    <w:sectPr w:rsidR="005D41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A8B"/>
    <w:rsid w:val="005D4176"/>
    <w:rsid w:val="00AE0A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A8B"/>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AE0A8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E0A8B"/>
    <w:rPr>
      <w:rFonts w:ascii="Times New Roman" w:hAnsi="Times New Roman" w:cs="Times New Roman"/>
      <w:b/>
      <w:bCs/>
      <w:sz w:val="36"/>
      <w:szCs w:val="36"/>
    </w:rPr>
  </w:style>
  <w:style w:type="character" w:styleId="Hyperlink">
    <w:name w:val="Hyperlink"/>
    <w:basedOn w:val="DefaultParagraphFont"/>
    <w:uiPriority w:val="99"/>
    <w:semiHidden/>
    <w:unhideWhenUsed/>
    <w:rsid w:val="00AE0A8B"/>
    <w:rPr>
      <w:color w:val="0000FF"/>
      <w:u w:val="single"/>
    </w:rPr>
  </w:style>
  <w:style w:type="paragraph" w:styleId="NormalWeb">
    <w:name w:val="Normal (Web)"/>
    <w:basedOn w:val="Normal"/>
    <w:uiPriority w:val="99"/>
    <w:unhideWhenUsed/>
    <w:rsid w:val="00AE0A8B"/>
    <w:pPr>
      <w:spacing w:before="100" w:beforeAutospacing="1" w:after="100" w:afterAutospacing="1"/>
    </w:pPr>
    <w:rPr>
      <w:rFonts w:eastAsiaTheme="minorHAnsi"/>
    </w:rPr>
  </w:style>
  <w:style w:type="character" w:customStyle="1" w:styleId="apple-style-span">
    <w:name w:val="apple-style-span"/>
    <w:basedOn w:val="DefaultParagraphFont"/>
    <w:rsid w:val="00AE0A8B"/>
  </w:style>
  <w:style w:type="character" w:styleId="Strong">
    <w:name w:val="Strong"/>
    <w:basedOn w:val="DefaultParagraphFont"/>
    <w:uiPriority w:val="22"/>
    <w:qFormat/>
    <w:rsid w:val="00AE0A8B"/>
    <w:rPr>
      <w:b/>
      <w:bCs/>
    </w:rPr>
  </w:style>
  <w:style w:type="character" w:styleId="Emphasis">
    <w:name w:val="Emphasis"/>
    <w:basedOn w:val="DefaultParagraphFont"/>
    <w:uiPriority w:val="20"/>
    <w:qFormat/>
    <w:rsid w:val="00AE0A8B"/>
    <w:rPr>
      <w:i/>
      <w:iCs/>
    </w:rPr>
  </w:style>
  <w:style w:type="paragraph" w:styleId="BalloonText">
    <w:name w:val="Balloon Text"/>
    <w:basedOn w:val="Normal"/>
    <w:link w:val="BalloonTextChar"/>
    <w:uiPriority w:val="99"/>
    <w:semiHidden/>
    <w:unhideWhenUsed/>
    <w:rsid w:val="00AE0A8B"/>
    <w:rPr>
      <w:rFonts w:ascii="Tahoma" w:hAnsi="Tahoma" w:cs="Tahoma"/>
      <w:sz w:val="16"/>
      <w:szCs w:val="16"/>
    </w:rPr>
  </w:style>
  <w:style w:type="character" w:customStyle="1" w:styleId="BalloonTextChar">
    <w:name w:val="Balloon Text Char"/>
    <w:basedOn w:val="DefaultParagraphFont"/>
    <w:link w:val="BalloonText"/>
    <w:uiPriority w:val="99"/>
    <w:semiHidden/>
    <w:rsid w:val="00AE0A8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0A8B"/>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AE0A8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E0A8B"/>
    <w:rPr>
      <w:rFonts w:ascii="Times New Roman" w:hAnsi="Times New Roman" w:cs="Times New Roman"/>
      <w:b/>
      <w:bCs/>
      <w:sz w:val="36"/>
      <w:szCs w:val="36"/>
    </w:rPr>
  </w:style>
  <w:style w:type="character" w:styleId="Hyperlink">
    <w:name w:val="Hyperlink"/>
    <w:basedOn w:val="DefaultParagraphFont"/>
    <w:uiPriority w:val="99"/>
    <w:semiHidden/>
    <w:unhideWhenUsed/>
    <w:rsid w:val="00AE0A8B"/>
    <w:rPr>
      <w:color w:val="0000FF"/>
      <w:u w:val="single"/>
    </w:rPr>
  </w:style>
  <w:style w:type="paragraph" w:styleId="NormalWeb">
    <w:name w:val="Normal (Web)"/>
    <w:basedOn w:val="Normal"/>
    <w:uiPriority w:val="99"/>
    <w:unhideWhenUsed/>
    <w:rsid w:val="00AE0A8B"/>
    <w:pPr>
      <w:spacing w:before="100" w:beforeAutospacing="1" w:after="100" w:afterAutospacing="1"/>
    </w:pPr>
    <w:rPr>
      <w:rFonts w:eastAsiaTheme="minorHAnsi"/>
    </w:rPr>
  </w:style>
  <w:style w:type="character" w:customStyle="1" w:styleId="apple-style-span">
    <w:name w:val="apple-style-span"/>
    <w:basedOn w:val="DefaultParagraphFont"/>
    <w:rsid w:val="00AE0A8B"/>
  </w:style>
  <w:style w:type="character" w:styleId="Strong">
    <w:name w:val="Strong"/>
    <w:basedOn w:val="DefaultParagraphFont"/>
    <w:uiPriority w:val="22"/>
    <w:qFormat/>
    <w:rsid w:val="00AE0A8B"/>
    <w:rPr>
      <w:b/>
      <w:bCs/>
    </w:rPr>
  </w:style>
  <w:style w:type="character" w:styleId="Emphasis">
    <w:name w:val="Emphasis"/>
    <w:basedOn w:val="DefaultParagraphFont"/>
    <w:uiPriority w:val="20"/>
    <w:qFormat/>
    <w:rsid w:val="00AE0A8B"/>
    <w:rPr>
      <w:i/>
      <w:iCs/>
    </w:rPr>
  </w:style>
  <w:style w:type="paragraph" w:styleId="BalloonText">
    <w:name w:val="Balloon Text"/>
    <w:basedOn w:val="Normal"/>
    <w:link w:val="BalloonTextChar"/>
    <w:uiPriority w:val="99"/>
    <w:semiHidden/>
    <w:unhideWhenUsed/>
    <w:rsid w:val="00AE0A8B"/>
    <w:rPr>
      <w:rFonts w:ascii="Tahoma" w:hAnsi="Tahoma" w:cs="Tahoma"/>
      <w:sz w:val="16"/>
      <w:szCs w:val="16"/>
    </w:rPr>
  </w:style>
  <w:style w:type="character" w:customStyle="1" w:styleId="BalloonTextChar">
    <w:name w:val="Balloon Text Char"/>
    <w:basedOn w:val="DefaultParagraphFont"/>
    <w:link w:val="BalloonText"/>
    <w:uiPriority w:val="99"/>
    <w:semiHidden/>
    <w:rsid w:val="00AE0A8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248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mailto:yoji.hayasaka@awri.com.au" TargetMode="External"/><Relationship Id="rId26" Type="http://schemas.openxmlformats.org/officeDocument/2006/relationships/image" Target="media/image9.jpeg"/><Relationship Id="rId39" Type="http://schemas.openxmlformats.org/officeDocument/2006/relationships/hyperlink" Target="http://www.mmsend88.com/link.cfm?r=800557068&amp;sid=22366535&amp;m=2460202&amp;u=ACS&amp;j=12756810&amp;s=http://web.1.c2.audiovideoweb.com/1c2web3536/09103CENcover.jpg" TargetMode="External"/><Relationship Id="rId21" Type="http://schemas.openxmlformats.org/officeDocument/2006/relationships/image" Target="media/image8.jpeg"/><Relationship Id="rId34" Type="http://schemas.openxmlformats.org/officeDocument/2006/relationships/hyperlink" Target="http://www.mmsend88.com/link.cfm?r=800557068&amp;sid=22366534&amp;m=2460202&amp;u=ACS&amp;j=12756810&amp;s=http://web.1.c2.audiovideoweb.com/1c2web3536/012313esthires.jpg" TargetMode="External"/><Relationship Id="rId42" Type="http://schemas.openxmlformats.org/officeDocument/2006/relationships/hyperlink" Target="http://www.mmsend88.com/link.cfm?r=800557068&amp;sid=22335028&amp;m=2460202&amp;u=ACS&amp;j=12756810&amp;s=http://www.eurekalert.org/acsmeet.php" TargetMode="External"/><Relationship Id="rId47" Type="http://schemas.openxmlformats.org/officeDocument/2006/relationships/hyperlink" Target="http://www.mmsend88.com/link.cfm?r=800557068&amp;sid=22335031&amp;m=2460202&amp;u=ACS&amp;j=12756810&amp;s=https://communities.acs.org/community/science/science_news" TargetMode="External"/><Relationship Id="rId50" Type="http://schemas.openxmlformats.org/officeDocument/2006/relationships/hyperlink" Target="http://www.mmsend88.com/link.cfm?r=800557068&amp;sid=22335034&amp;m=2460202&amp;u=ACS&amp;j=12756810&amp;s=http://twitter.com/ACSpressroom" TargetMode="External"/><Relationship Id="rId55" Type="http://schemas.openxmlformats.org/officeDocument/2006/relationships/hyperlink" Target="http://www.mmsend88.com/link.cfm?r=800557068&amp;sid=22335038&amp;m=2460202&amp;u=ACS&amp;j=12756810&amp;s=http://portal.acs.org/portal/acs/corg/content?_nfpb=true&amp;_pageLabel=PP_ARTICLEMAIN&amp;node_id=1355&amp;content_id=CNBP_028033&amp;use_sec=true&amp;sec_url_var=region1&amp;__uuid=e8e6ee76-0abe-4e78-84c4-3717c995c65e" TargetMode="External"/><Relationship Id="rId63" Type="http://schemas.openxmlformats.org/officeDocument/2006/relationships/hyperlink" Target="http://www.mmsend88.com/link.cfm?r=800557068&amp;sid=22335045&amp;m=2460202&amp;u=ACS&amp;j=12756810&amp;s=http://phobos.apple.com/WebObjects/MZStore.woa/wa/viewPodcast?id=266670954" TargetMode="External"/><Relationship Id="rId68" Type="http://schemas.openxmlformats.org/officeDocument/2006/relationships/image" Target="media/image18.jpeg"/><Relationship Id="rId7" Type="http://schemas.openxmlformats.org/officeDocument/2006/relationships/hyperlink" Target="mailto:m_woods@acs.org" TargetMode="External"/><Relationship Id="rId71" Type="http://schemas.openxmlformats.org/officeDocument/2006/relationships/hyperlink" Target="http://www.mmsend88.com/link.cfm?r=800557068&amp;sid=22335051&amp;m=2460202&amp;u=ACS&amp;j=12756810&amp;s=http://www.facebook.com/pages/Science-Elements/135606971011" TargetMode="External"/><Relationship Id="rId2" Type="http://schemas.microsoft.com/office/2007/relationships/stylesWithEffects" Target="stylesWithEffects.xml"/><Relationship Id="rId16" Type="http://schemas.openxmlformats.org/officeDocument/2006/relationships/hyperlink" Target="http://www.mmsend88.com/link.cfm?r=800557068&amp;sid=22366531&amp;m=2460202&amp;u=ACS&amp;j=12756810&amp;s=http://web.1.c2.audiovideoweb.com/1c2web3536/012313agfoodhires.jpg" TargetMode="External"/><Relationship Id="rId29" Type="http://schemas.openxmlformats.org/officeDocument/2006/relationships/hyperlink" Target="http://www.mmsend88.com/link.cfm?r=800557068&amp;sid=22335023&amp;m=2460202&amp;u=ACS&amp;j=12756810&amp;s=http://pubs.acs.org/stoken/presspac/presspac/abs/10.1021/sc3000916" TargetMode="External"/><Relationship Id="rId11" Type="http://schemas.openxmlformats.org/officeDocument/2006/relationships/hyperlink" Target="http://www.mmsend88.com/link.cfm?r=800557068&amp;sid=22335019&amp;m=2460202&amp;u=ACS&amp;j=12756810&amp;s=https://www.facebook.com/pages/American-Chemical-Society-Press-Room/130342583687829" TargetMode="External"/><Relationship Id="rId24" Type="http://schemas.openxmlformats.org/officeDocument/2006/relationships/hyperlink" Target="mailto:paikyk@yonsei.ac.kr" TargetMode="External"/><Relationship Id="rId32" Type="http://schemas.openxmlformats.org/officeDocument/2006/relationships/image" Target="media/image11.jpeg"/><Relationship Id="rId37" Type="http://schemas.openxmlformats.org/officeDocument/2006/relationships/hyperlink" Target="http://www.mmsend88.com/link.cfm?r=800557068&amp;sid=22335026&amp;m=2460202&amp;u=ACS&amp;j=12756810&amp;s=http://www.ceet.unimelb.edu.au" TargetMode="External"/><Relationship Id="rId40" Type="http://schemas.openxmlformats.org/officeDocument/2006/relationships/hyperlink" Target="http://www.mmsend88.com/link.cfm?r=800557068&amp;sid=22366536&amp;m=2460202&amp;u=ACS&amp;j=12756810&amp;s=http://cenm.ag/microdosing" TargetMode="External"/><Relationship Id="rId45" Type="http://schemas.openxmlformats.org/officeDocument/2006/relationships/hyperlink" Target="http://www.mmsend88.com/link.cfm?r=800557068&amp;sid=22366537&amp;m=2460202&amp;u=ACS&amp;j=12756810&amp;s=http://cen.acs.org/articles/91/i2/Chemistry-Solar-Airplane.html" TargetMode="External"/><Relationship Id="rId53" Type="http://schemas.openxmlformats.org/officeDocument/2006/relationships/hyperlink" Target="http://www.mmsend88.com/link.cfm?r=800557068&amp;sid=22335037&amp;m=2460202&amp;u=ACS&amp;j=12756810&amp;s=http://portal.acs.org/portal/acs/corg/content?_nfpb=true&amp;_pageLabel=PP_NEWSRELEASES&amp;node_id=222&amp;use_sec=false&amp;sec_url_var=region1&amp;__uuid=50b5ab93-801d-4d0d-868f-b9507ff9d709" TargetMode="External"/><Relationship Id="rId58" Type="http://schemas.openxmlformats.org/officeDocument/2006/relationships/hyperlink" Target="mailto:m_bernstein@acs.org" TargetMode="External"/><Relationship Id="rId66" Type="http://schemas.openxmlformats.org/officeDocument/2006/relationships/hyperlink" Target="http://www.mmsend88.com/link.cfm?r=800557068&amp;sid=22335047&amp;m=2460202&amp;u=ACS&amp;j=12756810&amp;s=http://itunes.apple.com/WebObjects/MZStore.woa/wa/viewPodcast?id=283627508" TargetMode="External"/><Relationship Id="rId74" Type="http://schemas.openxmlformats.org/officeDocument/2006/relationships/theme" Target="theme/theme1.xml"/><Relationship Id="rId5" Type="http://schemas.openxmlformats.org/officeDocument/2006/relationships/image" Target="media/image1.gif"/><Relationship Id="rId15" Type="http://schemas.openxmlformats.org/officeDocument/2006/relationships/image" Target="media/image5.jpeg"/><Relationship Id="rId23" Type="http://schemas.openxmlformats.org/officeDocument/2006/relationships/hyperlink" Target="http://www.mmsend88.com/link.cfm?r=800557068&amp;sid=22335022&amp;m=2460202&amp;u=ACS&amp;j=12756810&amp;s=http://pubs.acs.org/stoken/presspac/presspac/full/10.1021/pr301183a" TargetMode="External"/><Relationship Id="rId28" Type="http://schemas.openxmlformats.org/officeDocument/2006/relationships/hyperlink" Target="http://www.mmsend88.com/link.cfm?r=800557068&amp;sid=22366533&amp;m=2460202&amp;u=ACS&amp;j=12756810&amp;s=http://web.1.c2.audiovideoweb.com/1c2web3536/012313sustainengineerhires.jpg" TargetMode="External"/><Relationship Id="rId36" Type="http://schemas.openxmlformats.org/officeDocument/2006/relationships/hyperlink" Target="mailto:kfranks@unimelb.edu.au" TargetMode="External"/><Relationship Id="rId49" Type="http://schemas.openxmlformats.org/officeDocument/2006/relationships/hyperlink" Target="http://www.mmsend88.com/link.cfm?r=800557068&amp;sid=22335033&amp;m=2460202&amp;u=ACS&amp;j=12756810&amp;s=https://twitter.com/signup" TargetMode="External"/><Relationship Id="rId57" Type="http://schemas.openxmlformats.org/officeDocument/2006/relationships/hyperlink" Target="http://www.mmsend88.com/link.cfm?r=800557068&amp;sid=22335039&amp;m=2460202&amp;u=ACS&amp;j=12756810&amp;s=http://portal.acs.org/portal/acs/corg/content?_nfpb=true&amp;_pageLabel=PP_ARTICLEMAIN&amp;node_id=446&amp;content_id=CTD1_018821&amp;use_sec=true&amp;sec_url_var=region1&amp;__uuid=594bce97-0b05-4df7-b759-1a0f9156c5d8" TargetMode="External"/><Relationship Id="rId61" Type="http://schemas.openxmlformats.org/officeDocument/2006/relationships/image" Target="media/image17.jpeg"/><Relationship Id="rId10" Type="http://schemas.openxmlformats.org/officeDocument/2006/relationships/image" Target="media/image2.png"/><Relationship Id="rId19" Type="http://schemas.openxmlformats.org/officeDocument/2006/relationships/image" Target="media/image6.gif"/><Relationship Id="rId31" Type="http://schemas.openxmlformats.org/officeDocument/2006/relationships/hyperlink" Target="http://www.mmsend88.com/link.cfm?r=800557068&amp;sid=22335024&amp;m=2460202&amp;u=ACS&amp;j=12756810&amp;s=http://www.megafine.in" TargetMode="External"/><Relationship Id="rId44" Type="http://schemas.openxmlformats.org/officeDocument/2006/relationships/hyperlink" Target="http://www.mmsend88.com/link.cfm?r=800557068&amp;sid=22335030&amp;m=2460202&amp;u=ACS&amp;j=12756810&amp;s=http://www.insidescience.org/" TargetMode="External"/><Relationship Id="rId52" Type="http://schemas.openxmlformats.org/officeDocument/2006/relationships/hyperlink" Target="http://www.mmsend88.com/link.cfm?r=800557068&amp;sid=22335036&amp;m=2460202&amp;u=ACS&amp;j=12756810&amp;s=http://centralscience.org" TargetMode="External"/><Relationship Id="rId60" Type="http://schemas.openxmlformats.org/officeDocument/2006/relationships/hyperlink" Target="http://www.mmsend88.com/link.cfm?r=800557068&amp;sid=22335040&amp;m=2460202&amp;u=ACS&amp;j=12756810&amp;s=http://www.bytesizescience.com/index.cfm/2012/2/22/The-Periodic-Table-Table-Featuring-Theo-Gray" TargetMode="External"/><Relationship Id="rId65" Type="http://schemas.openxmlformats.org/officeDocument/2006/relationships/image" Target="http://images.magnetmail.net/images/clients/ACS/Bytesizelogo(1).jpg" TargetMode="External"/><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mmsend88.com/link.cfm?r=800557068&amp;sid=22335018&amp;m=2460202&amp;u=ACS&amp;j=12756810&amp;s=https://twitter.com/ACSpressroom" TargetMode="External"/><Relationship Id="rId14" Type="http://schemas.openxmlformats.org/officeDocument/2006/relationships/hyperlink" Target="http://www.mmsend88.com/link.cfm?r=800557068&amp;sid=22335020&amp;m=2460202&amp;u=ACS&amp;j=12756810&amp;s=http://www.gwrdc.com.au/" TargetMode="External"/><Relationship Id="rId22" Type="http://schemas.openxmlformats.org/officeDocument/2006/relationships/hyperlink" Target="http://www.mmsend88.com/link.cfm?r=800557068&amp;sid=22366532&amp;m=2460202&amp;u=ACS&amp;j=12756810&amp;s=http://web.1.c2.audiovideoweb.com/1c2web3536/0123proteomehires.jpg" TargetMode="External"/><Relationship Id="rId27" Type="http://schemas.openxmlformats.org/officeDocument/2006/relationships/image" Target="media/image10.jpeg"/><Relationship Id="rId30" Type="http://schemas.openxmlformats.org/officeDocument/2006/relationships/hyperlink" Target="mailto:vt.mathad@megafine.in" TargetMode="External"/><Relationship Id="rId35" Type="http://schemas.openxmlformats.org/officeDocument/2006/relationships/hyperlink" Target="http://www.mmsend88.com/link.cfm?r=800557068&amp;sid=22335025&amp;m=2460202&amp;u=ACS&amp;j=12756810&amp;s=http://pubs.acs.org/stoken/presspac/presspac/full/10.1021/es303384y" TargetMode="External"/><Relationship Id="rId43" Type="http://schemas.openxmlformats.org/officeDocument/2006/relationships/hyperlink" Target="http://www.mmsend88.com/link.cfm?r=800557068&amp;sid=22337734&amp;m=2460202&amp;u=ACS&amp;j=12756810&amp;s=http://www.ustream.tv/channel/acslive%20" TargetMode="External"/><Relationship Id="rId48" Type="http://schemas.openxmlformats.org/officeDocument/2006/relationships/hyperlink" Target="http://www.mmsend88.com/link.cfm?r=800557068&amp;sid=22335032&amp;m=2460202&amp;u=ACS&amp;j=12756810&amp;s=http://www.bytesizescience.com" TargetMode="External"/><Relationship Id="rId56" Type="http://schemas.openxmlformats.org/officeDocument/2006/relationships/image" Target="media/image15.png"/><Relationship Id="rId64" Type="http://schemas.openxmlformats.org/officeDocument/2006/relationships/hyperlink" Target="http://www.mmsend88.com/link.cfm?r=800557068&amp;sid=22335046&amp;m=2460202&amp;u=ACS&amp;j=12756810&amp;s=http://feeds.feedburner.com/BytesizeScience" TargetMode="External"/><Relationship Id="rId69" Type="http://schemas.openxmlformats.org/officeDocument/2006/relationships/hyperlink" Target="http://www.mmsend88.com/link.cfm?r=800557068&amp;sid=22335049&amp;m=2460202&amp;u=ACS&amp;j=12756810&amp;s=http://itunes.apple.com/WebObjects/MZStore.woa/wa/viewPodcast?id=259674986"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2335035&amp;m=2460202&amp;u=ACS&amp;j=12756810&amp;s=http://twitter.com/cenmag" TargetMode="External"/><Relationship Id="rId72" Type="http://schemas.openxmlformats.org/officeDocument/2006/relationships/image" Target="http://images.magnetmail.net/images/clients/ACS/scienceelements_02_150.gif" TargetMode="Externa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2335021&amp;m=2460202&amp;u=ACS&amp;j=12756810&amp;s=http://pubs.acs.org/stoken/presspac/presspac/full/10.1021/jf305025j" TargetMode="External"/><Relationship Id="rId25" Type="http://schemas.openxmlformats.org/officeDocument/2006/relationships/hyperlink" Target="mailto:wi.hancock@neu.edu" TargetMode="External"/><Relationship Id="rId33" Type="http://schemas.openxmlformats.org/officeDocument/2006/relationships/image" Target="media/image12.jpeg"/><Relationship Id="rId38" Type="http://schemas.openxmlformats.org/officeDocument/2006/relationships/image" Target="media/image13.jpeg"/><Relationship Id="rId46" Type="http://schemas.openxmlformats.org/officeDocument/2006/relationships/hyperlink" Target="mailto:newsroom@acs.org" TargetMode="External"/><Relationship Id="rId59" Type="http://schemas.openxmlformats.org/officeDocument/2006/relationships/image" Target="media/image16.png"/><Relationship Id="rId67" Type="http://schemas.openxmlformats.org/officeDocument/2006/relationships/hyperlink" Target="http://www.mmsend88.com/link.cfm?r=800557068&amp;sid=22335048&amp;m=2460202&amp;u=ACS&amp;j=12756810&amp;s=http://www.acs.org/GlobalChallenges" TargetMode="External"/><Relationship Id="rId20" Type="http://schemas.openxmlformats.org/officeDocument/2006/relationships/image" Target="media/image7.jpeg"/><Relationship Id="rId41" Type="http://schemas.openxmlformats.org/officeDocument/2006/relationships/hyperlink" Target="http://www.mmsend88.com/link.cfm?r=800557068&amp;sid=22335027&amp;m=2460202&amp;u=ACS&amp;j=12756810&amp;s=http://cenm.ag/gov2012" TargetMode="External"/><Relationship Id="rId54" Type="http://schemas.openxmlformats.org/officeDocument/2006/relationships/image" Target="media/image14.jpeg"/><Relationship Id="rId62" Type="http://schemas.openxmlformats.org/officeDocument/2006/relationships/hyperlink" Target="http://www.mmsend88.com/link.cfm?r=800557068&amp;sid=22335041&amp;m=2460202&amp;u=ACS&amp;j=12756810&amp;s=http://www.bytesizescience.com/index.cfm/2012/5/22/Bytesize-Science-Healing-the-voice-with-synthetic-vocal-cords%20" TargetMode="External"/><Relationship Id="rId70" Type="http://schemas.openxmlformats.org/officeDocument/2006/relationships/hyperlink" Target="http://www.mmsend88.com/link.cfm?r=800557068&amp;sid=22335050&amp;m=2460202&amp;u=ACS&amp;j=12756810&amp;s=http://feeds2.feedburner.com/acs/scienceelements" TargetMode="External"/><Relationship Id="rId1" Type="http://schemas.openxmlformats.org/officeDocument/2006/relationships/styles" Target="styles.xml"/><Relationship Id="rId6" Type="http://schemas.openxmlformats.org/officeDocument/2006/relationships/hyperlink" Target="http://www.mmsend88.com/link.cfm?r=800557068&amp;sid=22335017&amp;m=2460202&amp;u=ACS&amp;j=12756810&amp;s=http://portal.acs.org/portal/acs/corg/content?_nfpb=true&amp;_pageLabel=PP_PRESSPACS&amp;node_id=223&amp;use_sec=false&amp;sec_url_var=region1&amp;__uuid=a0c923e3-c385-4d96-bdc8-eadaa07eb0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11</Pages>
  <Words>4309</Words>
  <Characters>24562</Characters>
  <Application>Microsoft Office Word</Application>
  <DocSecurity>0</DocSecurity>
  <Lines>204</Lines>
  <Paragraphs>57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28814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2013-01-23T19:32:00Z</dcterms:created>
  <dcterms:modified xsi:type="dcterms:W3CDTF">2013-01-23T19:41:00Z</dcterms:modified>
</cp:coreProperties>
</file>