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F1FB3" w:rsidTr="004F1FB3">
        <w:trPr>
          <w:tblCellSpacing w:w="0" w:type="dxa"/>
        </w:trPr>
        <w:tc>
          <w:tcPr>
            <w:tcW w:w="2250" w:type="dxa"/>
            <w:tcMar>
              <w:top w:w="375" w:type="dxa"/>
              <w:left w:w="0" w:type="dxa"/>
              <w:bottom w:w="0" w:type="dxa"/>
              <w:right w:w="150" w:type="dxa"/>
            </w:tcMar>
          </w:tcPr>
          <w:p w:rsidR="004F1FB3" w:rsidRDefault="004F1FB3">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F1FB3" w:rsidRDefault="004F1FB3">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1FB3">
              <w:trPr>
                <w:tblCellSpacing w:w="0" w:type="dxa"/>
              </w:trPr>
              <w:tc>
                <w:tcPr>
                  <w:tcW w:w="0" w:type="auto"/>
                  <w:shd w:val="clear" w:color="auto" w:fill="E5E5E5"/>
                  <w:vAlign w:val="center"/>
                  <w:hideMark/>
                </w:tcPr>
                <w:p w:rsidR="004F1FB3" w:rsidRDefault="004F1FB3">
                  <w:hyperlink w:anchor="1" w:history="1">
                    <w:r>
                      <w:rPr>
                        <w:rStyle w:val="Hyperlink"/>
                        <w:rFonts w:ascii="Arial" w:eastAsiaTheme="minorHAnsi" w:hAnsi="Arial" w:cs="Arial"/>
                        <w:sz w:val="18"/>
                        <w:szCs w:val="18"/>
                      </w:rPr>
                      <w:t>New analysis of drinking water-related gastrointestinal illness</w:t>
                    </w:r>
                  </w:hyperlink>
                  <w:r>
                    <w:br/>
                  </w:r>
                  <w:r>
                    <w:br/>
                  </w:r>
                  <w:hyperlink w:anchor="ARTICLE_2" w:history="1">
                    <w:r>
                      <w:rPr>
                        <w:rStyle w:val="Hyperlink"/>
                        <w:rFonts w:ascii="Arial" w:eastAsiaTheme="minorHAnsi" w:hAnsi="Arial" w:cs="Arial"/>
                        <w:sz w:val="18"/>
                        <w:szCs w:val="18"/>
                      </w:rPr>
                      <w:t>Record 4.02 billion prescriptions in United States in 2011</w:t>
                    </w:r>
                    <w:r>
                      <w:rPr>
                        <w:rFonts w:ascii="Arial" w:hAnsi="Arial" w:cs="Arial"/>
                        <w:color w:val="0000FF"/>
                        <w:u w:val="single"/>
                      </w:rPr>
                      <w:br/>
                    </w:r>
                    <w:r>
                      <w:rPr>
                        <w:color w:val="0000FF"/>
                        <w:u w:val="single"/>
                      </w:rPr>
                      <w:br/>
                    </w:r>
                  </w:hyperlink>
                </w:p>
                <w:p w:rsidR="004F1FB3" w:rsidRDefault="004F1FB3">
                  <w:hyperlink w:anchor="3" w:history="1">
                    <w:r>
                      <w:rPr>
                        <w:rStyle w:val="Hyperlink"/>
                        <w:rFonts w:ascii="Arial" w:eastAsiaTheme="minorHAnsi" w:hAnsi="Arial" w:cs="Arial"/>
                        <w:sz w:val="18"/>
                        <w:szCs w:val="18"/>
                      </w:rPr>
                      <w:t>An advance toward a flu-fighting nasal spray</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White rot fungus boosts ethanol production from corn stalks, cobs and leaves</w:t>
                    </w:r>
                    <w:r>
                      <w:rPr>
                        <w:rFonts w:ascii="Arial" w:hAnsi="Arial" w:cs="Arial"/>
                        <w:color w:val="0000FF"/>
                        <w:sz w:val="18"/>
                        <w:szCs w:val="18"/>
                        <w:u w:val="single"/>
                      </w:rPr>
                      <w:br/>
                    </w:r>
                  </w:hyperlink>
                  <w:r>
                    <w:rPr>
                      <w:rFonts w:ascii="Arial" w:hAnsi="Arial" w:cs="Arial"/>
                      <w:sz w:val="18"/>
                      <w:szCs w:val="18"/>
                    </w:rPr>
                    <w:t> </w:t>
                  </w:r>
                  <w:r>
                    <w:t xml:space="preserve"> </w:t>
                  </w:r>
                </w:p>
                <w:p w:rsidR="004F1FB3" w:rsidRDefault="004F1FB3">
                  <w:hyperlink w:anchor="5" w:history="1">
                    <w:r>
                      <w:rPr>
                        <w:rStyle w:val="Hyperlink"/>
                        <w:rFonts w:ascii="Arial" w:eastAsiaTheme="minorHAnsi" w:hAnsi="Arial" w:cs="Arial"/>
                        <w:sz w:val="18"/>
                        <w:szCs w:val="18"/>
                      </w:rPr>
                      <w:t>Forensic science on trial</w:t>
                    </w:r>
                    <w:r>
                      <w:rPr>
                        <w:rFonts w:ascii="Arial" w:hAnsi="Arial" w:cs="Arial"/>
                        <w:color w:val="0000FF"/>
                        <w:sz w:val="18"/>
                        <w:szCs w:val="18"/>
                        <w:u w:val="single"/>
                      </w:rPr>
                      <w:br/>
                    </w:r>
                  </w:hyperlink>
                </w:p>
              </w:tc>
            </w:tr>
          </w:tbl>
          <w:p w:rsidR="004F1FB3" w:rsidRDefault="004F1FB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1FB3">
              <w:trPr>
                <w:tblCellSpacing w:w="0" w:type="dxa"/>
              </w:trPr>
              <w:tc>
                <w:tcPr>
                  <w:tcW w:w="0" w:type="auto"/>
                  <w:shd w:val="clear" w:color="auto" w:fill="E5E5E5"/>
                  <w:vAlign w:val="center"/>
                  <w:hideMark/>
                </w:tcPr>
                <w:p w:rsidR="004F1FB3" w:rsidRDefault="004F1FB3">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How to Teach Chemistry through Mac ‘n’ Cheese</w:t>
                    </w:r>
                  </w:hyperlink>
                  <w:r>
                    <w:br/>
                  </w:r>
                  <w:r>
                    <w:br/>
                  </w:r>
                  <w:hyperlink w:anchor="mustread" w:history="1">
                    <w:r>
                      <w:rPr>
                        <w:rStyle w:val="Hyperlink"/>
                        <w:rFonts w:ascii="Arial" w:hAnsi="Arial" w:cs="Arial"/>
                        <w:sz w:val="18"/>
                        <w:szCs w:val="18"/>
                      </w:rPr>
                      <w:t>Must-Read from C&amp;EN: On Tap Next Week — Action on Key Ingredients in Commercial Products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F1FB3" w:rsidRDefault="004F1FB3">
                  <w:pPr>
                    <w:pStyle w:val="NormalWeb"/>
                    <w:spacing w:after="240" w:afterAutospacing="0"/>
                  </w:pPr>
                  <w:hyperlink w:anchor="releases" w:history="1">
                    <w:r>
                      <w:rPr>
                        <w:rStyle w:val="Hyperlink"/>
                        <w:rFonts w:ascii="Arial" w:hAnsi="Arial" w:cs="Arial"/>
                        <w:sz w:val="18"/>
                        <w:szCs w:val="18"/>
                      </w:rPr>
                      <w:t>ACS Press Releases</w:t>
                    </w:r>
                  </w:hyperlink>
                </w:p>
              </w:tc>
            </w:tr>
          </w:tbl>
          <w:p w:rsidR="004F1FB3" w:rsidRDefault="004F1FB3">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1FB3">
              <w:trPr>
                <w:tblCellSpacing w:w="0" w:type="dxa"/>
              </w:trPr>
              <w:tc>
                <w:tcPr>
                  <w:tcW w:w="0" w:type="auto"/>
                  <w:shd w:val="clear" w:color="auto" w:fill="E5E5E5"/>
                  <w:vAlign w:val="center"/>
                  <w:hideMark/>
                </w:tcPr>
                <w:p w:rsidR="004F1FB3" w:rsidRDefault="004F1FB3">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4F1FB3" w:rsidRDefault="004F1FB3">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F1FB3" w:rsidRDefault="004F1FB3">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4F1FB3" w:rsidRDefault="004F1FB3">
                  <w:pPr>
                    <w:pStyle w:val="NormalWeb"/>
                  </w:pPr>
                  <w:hyperlink w:anchor="daywithoutchemistry" w:history="1">
                    <w:r>
                      <w:rPr>
                        <w:rStyle w:val="Hyperlink"/>
                        <w:rFonts w:ascii="Arial" w:hAnsi="Arial" w:cs="Arial"/>
                        <w:sz w:val="18"/>
                        <w:szCs w:val="18"/>
                      </w:rPr>
                      <w:t xml:space="preserve">Healing the voice: Synthetic vocal cords </w:t>
                    </w:r>
                  </w:hyperlink>
                </w:p>
                <w:p w:rsidR="004F1FB3" w:rsidRDefault="004F1FB3">
                  <w:pPr>
                    <w:pStyle w:val="NormalWeb"/>
                  </w:pPr>
                  <w:hyperlink w:anchor="Beer" w:history="1">
                    <w:r>
                      <w:rPr>
                        <w:rStyle w:val="Hyperlink"/>
                        <w:rFonts w:ascii="Arial" w:hAnsi="Arial" w:cs="Arial"/>
                        <w:sz w:val="18"/>
                        <w:szCs w:val="18"/>
                      </w:rPr>
                      <w:t>The Chemistry of Beer</w:t>
                    </w:r>
                  </w:hyperlink>
                </w:p>
                <w:p w:rsidR="004F1FB3" w:rsidRDefault="004F1FB3">
                  <w:pPr>
                    <w:pStyle w:val="NormalWeb"/>
                  </w:pPr>
                  <w:hyperlink w:anchor="Cheese" w:history="1">
                    <w:r>
                      <w:rPr>
                        <w:rStyle w:val="Hyperlink"/>
                        <w:rFonts w:ascii="Arial" w:hAnsi="Arial" w:cs="Arial"/>
                        <w:sz w:val="18"/>
                        <w:szCs w:val="18"/>
                      </w:rPr>
                      <w:t>The Chemistry of Cheese</w:t>
                    </w:r>
                  </w:hyperlink>
                </w:p>
                <w:p w:rsidR="004F1FB3" w:rsidRDefault="004F1FB3">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4F1FB3" w:rsidRDefault="004F1FB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1FB3">
              <w:trPr>
                <w:tblCellSpacing w:w="0" w:type="dxa"/>
              </w:trPr>
              <w:tc>
                <w:tcPr>
                  <w:tcW w:w="0" w:type="auto"/>
                  <w:shd w:val="clear" w:color="auto" w:fill="E5E5E5"/>
                  <w:vAlign w:val="center"/>
                  <w:hideMark/>
                </w:tcPr>
                <w:p w:rsidR="004F1FB3" w:rsidRDefault="004F1FB3">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4F1FB3" w:rsidRDefault="004F1FB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1FB3">
              <w:trPr>
                <w:tblCellSpacing w:w="0" w:type="dxa"/>
              </w:trPr>
              <w:tc>
                <w:tcPr>
                  <w:tcW w:w="0" w:type="auto"/>
                  <w:shd w:val="clear" w:color="auto" w:fill="E5E5E5"/>
                  <w:vAlign w:val="center"/>
                  <w:hideMark/>
                </w:tcPr>
                <w:p w:rsidR="004F1FB3" w:rsidRDefault="004F1FB3">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4F1FB3" w:rsidRDefault="004F1FB3">
                  <w:pPr>
                    <w:pStyle w:val="NormalWeb"/>
                  </w:pPr>
                  <w:r>
                    <w:t> </w:t>
                  </w:r>
                </w:p>
              </w:tc>
            </w:tr>
          </w:tbl>
          <w:p w:rsidR="004F1FB3" w:rsidRDefault="004F1FB3">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4F1FB3" w:rsidRDefault="004F1FB3">
            <w:pPr>
              <w:rPr>
                <w:rFonts w:ascii="Arial" w:hAnsi="Arial" w:cs="Arial"/>
                <w:sz w:val="17"/>
                <w:szCs w:val="17"/>
              </w:rPr>
            </w:pPr>
            <w:r>
              <w:rPr>
                <w:rFonts w:ascii="Arial" w:hAnsi="Arial" w:cs="Arial"/>
                <w:sz w:val="17"/>
                <w:szCs w:val="17"/>
              </w:rPr>
              <w:t> </w:t>
            </w:r>
          </w:p>
          <w:p w:rsidR="004F1FB3" w:rsidRDefault="004F1FB3">
            <w:pPr>
              <w:pStyle w:val="NormalWeb"/>
              <w:rPr>
                <w:rFonts w:ascii="Arial" w:hAnsi="Arial" w:cs="Arial"/>
                <w:sz w:val="17"/>
                <w:szCs w:val="17"/>
              </w:rPr>
            </w:pPr>
            <w:r>
              <w:rPr>
                <w:rFonts w:ascii="Arial" w:hAnsi="Arial" w:cs="Arial"/>
                <w:sz w:val="17"/>
                <w:szCs w:val="17"/>
              </w:rPr>
              <w:t> </w:t>
            </w:r>
          </w:p>
          <w:p w:rsidR="004F1FB3" w:rsidRDefault="004F1FB3">
            <w:pPr>
              <w:rPr>
                <w:rFonts w:ascii="Arial" w:hAnsi="Arial" w:cs="Arial"/>
                <w:sz w:val="17"/>
                <w:szCs w:val="17"/>
              </w:rPr>
            </w:pPr>
            <w:r>
              <w:rPr>
                <w:rFonts w:ascii="Arial" w:hAnsi="Arial" w:cs="Arial"/>
                <w:sz w:val="17"/>
                <w:szCs w:val="17"/>
              </w:rPr>
              <w:t> </w:t>
            </w:r>
          </w:p>
          <w:p w:rsidR="004F1FB3" w:rsidRDefault="004F1FB3">
            <w:pPr>
              <w:pStyle w:val="NormalWeb"/>
              <w:rPr>
                <w:rFonts w:ascii="Arial" w:hAnsi="Arial" w:cs="Arial"/>
                <w:sz w:val="17"/>
                <w:szCs w:val="17"/>
              </w:rPr>
            </w:pPr>
            <w:r>
              <w:rPr>
                <w:rFonts w:ascii="Arial" w:hAnsi="Arial" w:cs="Arial"/>
                <w:sz w:val="17"/>
                <w:szCs w:val="17"/>
              </w:rPr>
              <w:t> </w:t>
            </w:r>
          </w:p>
        </w:tc>
        <w:tc>
          <w:tcPr>
            <w:tcW w:w="4500" w:type="dxa"/>
            <w:vAlign w:val="center"/>
            <w:hideMark/>
          </w:tcPr>
          <w:p w:rsidR="004F1FB3" w:rsidRDefault="004F1FB3">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September 12,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4F1FB3" w:rsidRDefault="004F1FB3">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4F1FB3" w:rsidRDefault="004F1FB3">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F1FB3" w:rsidRDefault="004F1FB3">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F1FB3" w:rsidRDefault="004F1FB3">
            <w:pPr>
              <w:jc w:val="center"/>
              <w:rPr>
                <w:rFonts w:ascii="Arial" w:hAnsi="Arial" w:cs="Arial"/>
              </w:rPr>
            </w:pPr>
            <w:r>
              <w:rPr>
                <w:rFonts w:ascii="Arial" w:hAnsi="Arial" w:cs="Arial"/>
              </w:rPr>
              <w:pict>
                <v:rect id="_x0000_i1026" style="width:468pt;height:1.5pt" o:hralign="center" o:hrstd="t" o:hr="t" fillcolor="#a0a0a0" stroked="f"/>
              </w:pict>
            </w:r>
          </w:p>
          <w:p w:rsidR="004F1FB3" w:rsidRDefault="004F1FB3">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analysis of drinking water-related gastrointestinal illness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7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46"/>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1076325" cy="1619250"/>
                        <wp:effectExtent l="0" t="0" r="9525" b="0"/>
                        <wp:docPr id="24" name="Picture 24" descr="http://images.magnetmail.net/images/clients/ACS/091212Fauce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91212Faucet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6325" cy="1619250"/>
                                </a:xfrm>
                                <a:prstGeom prst="rect">
                                  <a:avLst/>
                                </a:prstGeom>
                                <a:noFill/>
                                <a:ln>
                                  <a:noFill/>
                                </a:ln>
                              </pic:spPr>
                            </pic:pic>
                          </a:graphicData>
                        </a:graphic>
                      </wp:inline>
                    </w:drawing>
                  </w:r>
                  <w:r>
                    <w:br/>
                  </w:r>
                  <w:r>
                    <w:rPr>
                      <w:rFonts w:ascii="Arial" w:hAnsi="Arial" w:cs="Arial"/>
                      <w:sz w:val="16"/>
                      <w:szCs w:val="16"/>
                    </w:rPr>
                    <w:t>New analysis of drinking water-related gastrointestinal illness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Jupiterimages</w:t>
                  </w:r>
                  <w:proofErr w:type="spellEnd"/>
                  <w:r>
                    <w:rPr>
                      <w:rStyle w:val="Emphasis"/>
                      <w:rFonts w:ascii="Arial" w:hAnsi="Arial" w:cs="Arial"/>
                      <w:sz w:val="14"/>
                      <w:szCs w:val="14"/>
                    </w:rPr>
                    <w:t>/Photos.com/</w:t>
                  </w:r>
                  <w:proofErr w:type="spellStart"/>
                  <w:r>
                    <w:rPr>
                      <w:rStyle w:val="Emphasis"/>
                      <w:rFonts w:ascii="Arial" w:hAnsi="Arial" w:cs="Arial"/>
                      <w:sz w:val="14"/>
                      <w:szCs w:val="14"/>
                    </w:rPr>
                    <w:t>Thinkstock</w:t>
                  </w:r>
                  <w:proofErr w:type="spellEnd"/>
                </w:p>
              </w:tc>
            </w:tr>
          </w:tbl>
          <w:p w:rsidR="004F1FB3" w:rsidRDefault="004F1FB3">
            <w:pPr>
              <w:pStyle w:val="NormalWeb"/>
              <w:rPr>
                <w:rFonts w:ascii="Arial" w:hAnsi="Arial" w:cs="Arial"/>
              </w:rPr>
            </w:pPr>
            <w:r>
              <w:rPr>
                <w:rFonts w:ascii="Arial" w:hAnsi="Arial" w:cs="Arial"/>
                <w:sz w:val="20"/>
                <w:szCs w:val="20"/>
              </w:rPr>
              <w:t>The distribution system piping in U.S. public water systems that rely on non-disinfected well water or “ground water” may be a largely unrecognized cause of up to 1.1 million annual cases of acute gastrointestinal illness (AGI), involving nausea, vomiting and diarrhea, scientists are reporting. Their study in ACS’ journal</w:t>
            </w:r>
            <w:r>
              <w:rPr>
                <w:rStyle w:val="Emphasis"/>
                <w:rFonts w:ascii="Arial" w:hAnsi="Arial" w:cs="Arial"/>
                <w:sz w:val="20"/>
                <w:szCs w:val="20"/>
              </w:rPr>
              <w:t xml:space="preserve"> Environmental Science &amp; Technology</w:t>
            </w:r>
            <w:r>
              <w:rPr>
                <w:rFonts w:ascii="Arial" w:hAnsi="Arial" w:cs="Arial"/>
                <w:sz w:val="20"/>
                <w:szCs w:val="20"/>
              </w:rPr>
              <w:t xml:space="preserve"> concludes that such illnesses may become more of a problem as much of the nation’s drinking water supply system continues to age and deteriorate.</w:t>
            </w:r>
          </w:p>
          <w:p w:rsidR="004F1FB3" w:rsidRDefault="004F1FB3">
            <w:pPr>
              <w:pStyle w:val="NormalWeb"/>
              <w:rPr>
                <w:rFonts w:ascii="Arial" w:hAnsi="Arial" w:cs="Arial"/>
              </w:rPr>
            </w:pPr>
            <w:r>
              <w:rPr>
                <w:rFonts w:ascii="Arial" w:hAnsi="Arial" w:cs="Arial"/>
                <w:sz w:val="20"/>
                <w:szCs w:val="20"/>
              </w:rPr>
              <w:t xml:space="preserve">Frank J. Loge, Mark A. </w:t>
            </w:r>
            <w:proofErr w:type="spellStart"/>
            <w:r>
              <w:rPr>
                <w:rFonts w:ascii="Arial" w:hAnsi="Arial" w:cs="Arial"/>
                <w:sz w:val="20"/>
                <w:szCs w:val="20"/>
              </w:rPr>
              <w:t>Borchardt</w:t>
            </w:r>
            <w:proofErr w:type="spellEnd"/>
            <w:r>
              <w:rPr>
                <w:rFonts w:ascii="Arial" w:hAnsi="Arial" w:cs="Arial"/>
                <w:sz w:val="20"/>
                <w:szCs w:val="20"/>
              </w:rPr>
              <w:t xml:space="preserve"> and colleagues explain that more than 100 million people in the U.S. rely on water piped into homes, schools and businesses from public water systems that get their water from wells, rather than lakes, rivers and other above-ground sources. Much of that water either is not disinfected at all or is not adequately disinfected to kill disease-causing viruses. </w:t>
            </w:r>
          </w:p>
          <w:p w:rsidR="004F1FB3" w:rsidRDefault="004F1FB3">
            <w:pPr>
              <w:pStyle w:val="NormalWeb"/>
              <w:rPr>
                <w:rFonts w:ascii="Arial" w:hAnsi="Arial" w:cs="Arial"/>
              </w:rPr>
            </w:pPr>
            <w:r>
              <w:rPr>
                <w:rFonts w:ascii="Arial" w:hAnsi="Arial" w:cs="Arial"/>
                <w:sz w:val="20"/>
                <w:szCs w:val="20"/>
              </w:rPr>
              <w:t xml:space="preserve">Their new analysis of the risk of AGI from these well-based water supply systems concluded that contamination of distribution system piping may be </w:t>
            </w:r>
            <w:r>
              <w:rPr>
                <w:rFonts w:ascii="Arial" w:hAnsi="Arial" w:cs="Arial"/>
                <w:sz w:val="20"/>
                <w:szCs w:val="20"/>
              </w:rPr>
              <w:lastRenderedPageBreak/>
              <w:t>responsible for 470,000 to 1.1 million cases of AGI every year. They also warn that the incidence of AGI from public water systems is likely to rise in coming years: “So far insufficient financial investments have been made to improve water infrastructure, and small systems are particularly at risk for lack of funds and personnel. As most of the national water distribution infrastructure is reaching the end of its design life in the coming decades, the frequency and health impacts of distribution system deficiencies will likely worsen.”</w:t>
            </w:r>
          </w:p>
          <w:p w:rsidR="004F1FB3" w:rsidRDefault="004F1FB3">
            <w:pPr>
              <w:pStyle w:val="NormalWeb"/>
              <w:rPr>
                <w:rFonts w:ascii="Arial" w:hAnsi="Arial" w:cs="Arial"/>
              </w:rPr>
            </w:pPr>
            <w:r>
              <w:rPr>
                <w:rFonts w:ascii="Arial" w:hAnsi="Arial" w:cs="Arial"/>
                <w:sz w:val="20"/>
                <w:szCs w:val="20"/>
              </w:rPr>
              <w:t xml:space="preserve">The authors acknowledge support from </w:t>
            </w:r>
            <w:hyperlink r:id="rId10" w:history="1">
              <w:r>
                <w:rPr>
                  <w:rStyle w:val="Hyperlink"/>
                  <w:rFonts w:ascii="Arial" w:hAnsi="Arial" w:cs="Arial"/>
                  <w:sz w:val="20"/>
                  <w:szCs w:val="20"/>
                </w:rPr>
                <w:t>U.S. EPA STAR</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704850" cy="933450"/>
                        <wp:effectExtent l="0" t="0" r="0" b="0"/>
                        <wp:docPr id="23" name="Picture 23" descr="http://images.magnetmail.net/images/clients/ACS/0912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91212EST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F1FB3" w:rsidRDefault="004F1FB3">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“Risk of Viral Acute Gastrointestinal Illness from </w:t>
            </w:r>
            <w:proofErr w:type="spellStart"/>
            <w:r>
              <w:rPr>
                <w:rFonts w:ascii="Arial" w:hAnsi="Arial" w:cs="Arial"/>
                <w:sz w:val="20"/>
                <w:szCs w:val="20"/>
              </w:rPr>
              <w:t>Nondisinfected</w:t>
            </w:r>
            <w:proofErr w:type="spellEnd"/>
            <w:r>
              <w:rPr>
                <w:rFonts w:ascii="Arial" w:hAnsi="Arial" w:cs="Arial"/>
                <w:sz w:val="20"/>
                <w:szCs w:val="20"/>
              </w:rPr>
              <w:t xml:space="preserve"> Drinking Water Distribution Systems”</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Frank J. Loge, Ph.D.</w:t>
            </w:r>
            <w:r>
              <w:rPr>
                <w:rFonts w:ascii="Arial" w:hAnsi="Arial" w:cs="Arial"/>
                <w:sz w:val="20"/>
                <w:szCs w:val="20"/>
              </w:rPr>
              <w:br/>
              <w:t>University of California Davis</w:t>
            </w:r>
            <w:r>
              <w:rPr>
                <w:rFonts w:ascii="Arial" w:hAnsi="Arial" w:cs="Arial"/>
                <w:sz w:val="20"/>
                <w:szCs w:val="20"/>
              </w:rPr>
              <w:br/>
            </w:r>
            <w:proofErr w:type="spellStart"/>
            <w:r>
              <w:rPr>
                <w:rFonts w:ascii="Arial" w:hAnsi="Arial" w:cs="Arial"/>
                <w:sz w:val="20"/>
                <w:szCs w:val="20"/>
              </w:rPr>
              <w:t>Davis</w:t>
            </w:r>
            <w:proofErr w:type="spellEnd"/>
            <w:r>
              <w:rPr>
                <w:rFonts w:ascii="Arial" w:hAnsi="Arial" w:cs="Arial"/>
                <w:sz w:val="20"/>
                <w:szCs w:val="20"/>
              </w:rPr>
              <w:t>, Calif. 95616</w:t>
            </w:r>
            <w:r>
              <w:rPr>
                <w:rFonts w:ascii="Arial" w:hAnsi="Arial" w:cs="Arial"/>
                <w:sz w:val="20"/>
                <w:szCs w:val="20"/>
              </w:rPr>
              <w:br/>
              <w:t>Phone: 530-754-2297</w:t>
            </w:r>
            <w:r>
              <w:rPr>
                <w:rFonts w:ascii="Arial" w:hAnsi="Arial" w:cs="Arial"/>
                <w:sz w:val="20"/>
                <w:szCs w:val="20"/>
              </w:rPr>
              <w:br/>
              <w:t>Fax: 530-752-7872</w:t>
            </w:r>
            <w:r>
              <w:rPr>
                <w:rFonts w:ascii="Arial" w:hAnsi="Arial" w:cs="Arial"/>
                <w:sz w:val="20"/>
                <w:szCs w:val="20"/>
              </w:rPr>
              <w:br/>
              <w:t xml:space="preserve">Email: </w:t>
            </w:r>
            <w:hyperlink r:id="rId14" w:history="1">
              <w:r>
                <w:rPr>
                  <w:rStyle w:val="Hyperlink"/>
                  <w:rFonts w:ascii="Arial" w:hAnsi="Arial" w:cs="Arial"/>
                  <w:sz w:val="20"/>
                  <w:szCs w:val="20"/>
                </w:rPr>
                <w:t>fjloge@ucdavis.edu</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t xml:space="preserve">Mark A. </w:t>
            </w:r>
            <w:proofErr w:type="spellStart"/>
            <w:r>
              <w:rPr>
                <w:rFonts w:ascii="Arial" w:hAnsi="Arial" w:cs="Arial"/>
                <w:sz w:val="20"/>
                <w:szCs w:val="20"/>
              </w:rPr>
              <w:t>Borchardt</w:t>
            </w:r>
            <w:proofErr w:type="spellEnd"/>
            <w:r>
              <w:rPr>
                <w:rFonts w:ascii="Arial" w:hAnsi="Arial" w:cs="Arial"/>
                <w:sz w:val="20"/>
                <w:szCs w:val="20"/>
              </w:rPr>
              <w:t>, Ph.D.</w:t>
            </w:r>
            <w:r>
              <w:rPr>
                <w:rFonts w:ascii="Arial" w:hAnsi="Arial" w:cs="Arial"/>
                <w:sz w:val="20"/>
                <w:szCs w:val="20"/>
              </w:rPr>
              <w:br/>
              <w:t>USDA - Agricultural Research Service</w:t>
            </w:r>
            <w:r>
              <w:rPr>
                <w:rFonts w:ascii="Arial" w:hAnsi="Arial" w:cs="Arial"/>
                <w:sz w:val="20"/>
                <w:szCs w:val="20"/>
              </w:rPr>
              <w:br/>
              <w:t xml:space="preserve">Marshfield, </w:t>
            </w:r>
            <w:proofErr w:type="spellStart"/>
            <w:r>
              <w:rPr>
                <w:rFonts w:ascii="Arial" w:hAnsi="Arial" w:cs="Arial"/>
                <w:sz w:val="20"/>
                <w:szCs w:val="20"/>
              </w:rPr>
              <w:t>Wisc</w:t>
            </w:r>
            <w:proofErr w:type="spellEnd"/>
            <w:r>
              <w:rPr>
                <w:rFonts w:ascii="Arial" w:hAnsi="Arial" w:cs="Arial"/>
                <w:sz w:val="20"/>
                <w:szCs w:val="20"/>
              </w:rPr>
              <w:t>. 54449</w:t>
            </w:r>
            <w:r>
              <w:rPr>
                <w:rFonts w:ascii="Arial" w:hAnsi="Arial" w:cs="Arial"/>
                <w:sz w:val="20"/>
                <w:szCs w:val="20"/>
              </w:rPr>
              <w:br/>
              <w:t>Phone: 715-387-4943</w:t>
            </w:r>
            <w:r>
              <w:rPr>
                <w:rFonts w:ascii="Arial" w:hAnsi="Arial" w:cs="Arial"/>
                <w:sz w:val="20"/>
                <w:szCs w:val="20"/>
              </w:rPr>
              <w:br/>
              <w:t>Fax: 715-384-9157</w:t>
            </w:r>
            <w:r>
              <w:rPr>
                <w:rFonts w:ascii="Arial" w:hAnsi="Arial" w:cs="Arial"/>
                <w:sz w:val="20"/>
                <w:szCs w:val="20"/>
              </w:rPr>
              <w:br/>
              <w:t xml:space="preserve">Email: </w:t>
            </w:r>
            <w:hyperlink r:id="rId15" w:history="1">
              <w:r>
                <w:rPr>
                  <w:rStyle w:val="Hyperlink"/>
                  <w:rFonts w:ascii="Arial" w:hAnsi="Arial" w:cs="Arial"/>
                  <w:sz w:val="20"/>
                  <w:szCs w:val="20"/>
                </w:rPr>
                <w:t>mark.borchardt@ars.usda.gov</w:t>
              </w:r>
            </w:hyperlink>
            <w:r>
              <w:rPr>
                <w:rFonts w:ascii="Arial" w:hAnsi="Arial" w:cs="Arial"/>
              </w:rPr>
              <w:br/>
            </w:r>
            <w:r>
              <w:rPr>
                <w:rFonts w:ascii="Arial" w:hAnsi="Arial" w:cs="Arial"/>
              </w:rPr>
              <w:br/>
              <w:t> </w:t>
            </w:r>
          </w:p>
          <w:p w:rsidR="004F1FB3" w:rsidRDefault="004F1FB3">
            <w:pPr>
              <w:pStyle w:val="NormalWeb"/>
              <w:jc w:val="center"/>
              <w:rPr>
                <w:rFonts w:ascii="Arial" w:hAnsi="Arial" w:cs="Arial"/>
              </w:rPr>
            </w:pPr>
            <w:hyperlink w:anchor="top" w:history="1">
              <w:r>
                <w:rPr>
                  <w:rStyle w:val="Hyperlink"/>
                  <w:rFonts w:ascii="Arial" w:hAnsi="Arial" w:cs="Arial"/>
                  <w:sz w:val="18"/>
                  <w:szCs w:val="18"/>
                </w:rPr>
                <w:t>To Top</w:t>
              </w:r>
            </w:hyperlink>
          </w:p>
          <w:p w:rsidR="004F1FB3" w:rsidRDefault="004F1FB3">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Record 4.02 billion prescriptions in United States in 2011</w:t>
            </w:r>
            <w:r>
              <w:rPr>
                <w:rFonts w:ascii="Arial" w:hAnsi="Arial" w:cs="Arial"/>
                <w:sz w:val="20"/>
                <w:szCs w:val="20"/>
              </w:rPr>
              <w:br/>
            </w:r>
            <w:r>
              <w:rPr>
                <w:rStyle w:val="Emphasis"/>
                <w:rFonts w:ascii="Arial" w:hAnsi="Arial" w:cs="Arial"/>
                <w:sz w:val="20"/>
                <w:szCs w:val="20"/>
              </w:rPr>
              <w:t>ACS Chemical Neuroscience</w:t>
            </w:r>
          </w:p>
          <w:tbl>
            <w:tblPr>
              <w:tblpPr w:leftFromText="45" w:rightFromText="45" w:vertAnchor="text" w:tblpXSpec="right" w:tblpYSpec="center"/>
              <w:tblW w:w="132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lastRenderedPageBreak/>
                    <w:drawing>
                      <wp:inline distT="0" distB="0" distL="0" distR="0">
                        <wp:extent cx="1476375" cy="1619250"/>
                        <wp:effectExtent l="0" t="0" r="9525" b="0"/>
                        <wp:docPr id="21" name="Picture 21" descr="http://images.magnetmail.net/images/clients/ACS/091212Pill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91212Pills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76375" cy="1619250"/>
                                </a:xfrm>
                                <a:prstGeom prst="rect">
                                  <a:avLst/>
                                </a:prstGeom>
                                <a:noFill/>
                                <a:ln>
                                  <a:noFill/>
                                </a:ln>
                              </pic:spPr>
                            </pic:pic>
                          </a:graphicData>
                        </a:graphic>
                      </wp:inline>
                    </w:drawing>
                  </w:r>
                  <w:r>
                    <w:br/>
                  </w:r>
                  <w:r>
                    <w:rPr>
                      <w:rFonts w:ascii="Arial" w:hAnsi="Arial" w:cs="Arial"/>
                      <w:sz w:val="16"/>
                      <w:szCs w:val="16"/>
                    </w:rPr>
                    <w:t>People in the United States filled a record 4.02 billion prescriptions in 2011</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F1FB3" w:rsidRDefault="004F1FB3">
            <w:pPr>
              <w:pStyle w:val="NormalWeb"/>
              <w:spacing w:after="240" w:afterAutospacing="0"/>
              <w:rPr>
                <w:rFonts w:ascii="Arial" w:hAnsi="Arial" w:cs="Arial"/>
              </w:rPr>
            </w:pPr>
            <w:r>
              <w:rPr>
                <w:rFonts w:ascii="Arial" w:hAnsi="Arial" w:cs="Arial"/>
                <w:sz w:val="20"/>
                <w:szCs w:val="20"/>
              </w:rPr>
              <w:t xml:space="preserve">People in the United States took more prescription drugs than ever last year, with the number of prescriptions increasing from 3.99 billion (with a cost of $308.6 billion) in 2010 to 4.02 billion (with a cost of $319.9 billion) in 2011. Those numbers and others appear in an annual profile of top prescription medicines published in the journal </w:t>
            </w:r>
            <w:r>
              <w:rPr>
                <w:rStyle w:val="Emphasis"/>
                <w:rFonts w:ascii="Arial" w:hAnsi="Arial" w:cs="Arial"/>
                <w:sz w:val="20"/>
                <w:szCs w:val="20"/>
              </w:rPr>
              <w:t>ACS Chemical Neuroscience</w:t>
            </w:r>
            <w:r>
              <w:rPr>
                <w:rFonts w:ascii="Arial" w:hAnsi="Arial" w:cs="Arial"/>
                <w:sz w:val="20"/>
                <w:szCs w:val="20"/>
              </w:rPr>
              <w:t>.</w:t>
            </w:r>
            <w:r>
              <w:rPr>
                <w:rFonts w:ascii="Arial" w:hAnsi="Arial" w:cs="Arial"/>
                <w:sz w:val="20"/>
                <w:szCs w:val="20"/>
              </w:rPr>
              <w:br/>
            </w:r>
            <w:r>
              <w:rPr>
                <w:rFonts w:ascii="Arial" w:hAnsi="Arial" w:cs="Arial"/>
                <w:sz w:val="20"/>
                <w:szCs w:val="20"/>
              </w:rPr>
              <w:br/>
              <w:t xml:space="preserve">Journal Editor-in-Chief Craig W. </w:t>
            </w:r>
            <w:proofErr w:type="spellStart"/>
            <w:r>
              <w:rPr>
                <w:rFonts w:ascii="Arial" w:hAnsi="Arial" w:cs="Arial"/>
                <w:sz w:val="20"/>
                <w:szCs w:val="20"/>
              </w:rPr>
              <w:t>Lindsley</w:t>
            </w:r>
            <w:proofErr w:type="spellEnd"/>
            <w:r>
              <w:rPr>
                <w:rFonts w:ascii="Arial" w:hAnsi="Arial" w:cs="Arial"/>
                <w:sz w:val="20"/>
                <w:szCs w:val="20"/>
              </w:rPr>
              <w:t xml:space="preserve"> analyzed data on 2011 drugs with a focus on medications for central nervous system (CNS) disorders. So-called antipsychotic medicines — including those used to treat schizophrenia, bipolar disorder, obsessive-compulsive disorder, Tourette syndrome and some forms of depression — ranked as the fifth most-prescribed class of drugs by sales. Antidepressants, for conditions that include depression and anxiety, ranked No. 7.</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Xanax</w:t>
            </w:r>
            <w:r>
              <w:rPr>
                <w:rFonts w:ascii="Arial" w:hAnsi="Arial" w:cs="Arial"/>
                <w:sz w:val="20"/>
                <w:szCs w:val="20"/>
                <w:vertAlign w:val="superscript"/>
              </w:rPr>
              <w:t>TM</w:t>
            </w:r>
            <w:proofErr w:type="spellEnd"/>
            <w:r>
              <w:rPr>
                <w:rFonts w:ascii="Arial" w:hAnsi="Arial" w:cs="Arial"/>
                <w:sz w:val="20"/>
                <w:szCs w:val="20"/>
              </w:rPr>
              <w:t xml:space="preserve">, </w:t>
            </w:r>
            <w:proofErr w:type="spellStart"/>
            <w:r>
              <w:rPr>
                <w:rFonts w:ascii="Arial" w:hAnsi="Arial" w:cs="Arial"/>
                <w:sz w:val="20"/>
                <w:szCs w:val="20"/>
              </w:rPr>
              <w:t>Celexa</w:t>
            </w:r>
            <w:r>
              <w:rPr>
                <w:rFonts w:ascii="Arial" w:hAnsi="Arial" w:cs="Arial"/>
                <w:sz w:val="20"/>
                <w:szCs w:val="20"/>
                <w:vertAlign w:val="superscript"/>
              </w:rPr>
              <w:t>TM</w:t>
            </w:r>
            <w:proofErr w:type="spellEnd"/>
            <w:r>
              <w:rPr>
                <w:rFonts w:ascii="Arial" w:hAnsi="Arial" w:cs="Arial"/>
                <w:sz w:val="20"/>
                <w:szCs w:val="20"/>
              </w:rPr>
              <w:t xml:space="preserve"> and </w:t>
            </w:r>
            <w:proofErr w:type="spellStart"/>
            <w:r>
              <w:rPr>
                <w:rFonts w:ascii="Arial" w:hAnsi="Arial" w:cs="Arial"/>
                <w:sz w:val="20"/>
                <w:szCs w:val="20"/>
              </w:rPr>
              <w:t>Zoloft</w:t>
            </w:r>
            <w:r>
              <w:rPr>
                <w:rFonts w:ascii="Arial" w:hAnsi="Arial" w:cs="Arial"/>
                <w:sz w:val="20"/>
                <w:szCs w:val="20"/>
                <w:vertAlign w:val="superscript"/>
              </w:rPr>
              <w:t>TM</w:t>
            </w:r>
            <w:proofErr w:type="spellEnd"/>
            <w:r>
              <w:rPr>
                <w:rFonts w:ascii="Arial" w:hAnsi="Arial" w:cs="Arial"/>
                <w:sz w:val="20"/>
                <w:szCs w:val="20"/>
              </w:rPr>
              <w:t xml:space="preserve"> were the most-prescribed psychiatric medicines, with other depression and anxiety medications rounding out the top 10. Two antipsychotics were among the 10 drugs that Americans spent the most on, with </w:t>
            </w:r>
            <w:proofErr w:type="spellStart"/>
            <w:r>
              <w:rPr>
                <w:rFonts w:ascii="Arial" w:hAnsi="Arial" w:cs="Arial"/>
                <w:sz w:val="20"/>
                <w:szCs w:val="20"/>
              </w:rPr>
              <w:t>Abilify</w:t>
            </w:r>
            <w:r>
              <w:rPr>
                <w:rFonts w:ascii="Arial" w:hAnsi="Arial" w:cs="Arial"/>
                <w:sz w:val="20"/>
                <w:szCs w:val="20"/>
                <w:vertAlign w:val="superscript"/>
              </w:rPr>
              <w:t>TM</w:t>
            </w:r>
            <w:proofErr w:type="spellEnd"/>
            <w:r>
              <w:rPr>
                <w:rFonts w:ascii="Arial" w:hAnsi="Arial" w:cs="Arial"/>
                <w:sz w:val="20"/>
                <w:szCs w:val="20"/>
              </w:rPr>
              <w:t xml:space="preserve"> in fourth place. </w:t>
            </w:r>
            <w:proofErr w:type="spellStart"/>
            <w:r>
              <w:rPr>
                <w:rFonts w:ascii="Arial" w:hAnsi="Arial" w:cs="Arial"/>
                <w:sz w:val="20"/>
                <w:szCs w:val="20"/>
              </w:rPr>
              <w:t>Lindsley</w:t>
            </w:r>
            <w:proofErr w:type="spellEnd"/>
            <w:r>
              <w:rPr>
                <w:rFonts w:ascii="Arial" w:hAnsi="Arial" w:cs="Arial"/>
                <w:sz w:val="20"/>
                <w:szCs w:val="20"/>
              </w:rPr>
              <w:t xml:space="preserve"> explains that while antidepressants continued to be the most-prescribed class of CNS drugs in 2011, prescriptions for ADHD medicines increased by 17 percent and multiple sclerosis medications by 22.5 percent in sales from 2010. While expiring patents on major antipsychotics in the next few years will put pressure on drug makers to innovate, the industry should be heartened by the growth of the number of prescriptions and spending</w:t>
            </w:r>
            <w:r>
              <w:rPr>
                <w:rFonts w:ascii="Arial" w:hAnsi="Arial" w:cs="Arial"/>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704850" cy="933450"/>
                        <wp:effectExtent l="0" t="0" r="0" b="0"/>
                        <wp:docPr id="20" name="Picture 20" descr="http://images.magnetmail.net/images/clients/ACS/091212CN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91212CNS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F1FB3" w:rsidRDefault="004F1FB3">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“The Top Prescription Drugs of 2011 in the United States: Antipsychotics and Antidepressants Once Again Lead CNS Therapeutics”</w:t>
            </w:r>
          </w:p>
          <w:p w:rsidR="004F1FB3" w:rsidRDefault="004F1FB3">
            <w:pPr>
              <w:pStyle w:val="NormalWeb"/>
              <w:rPr>
                <w:rFonts w:ascii="Arial" w:hAnsi="Arial" w:cs="Arial"/>
              </w:rPr>
            </w:pPr>
            <w:hyperlink r:id="rId20" w:history="1">
              <w:r>
                <w:rPr>
                  <w:rStyle w:val="Hyperlink"/>
                  <w:rFonts w:ascii="Arial" w:hAnsi="Arial" w:cs="Arial"/>
                  <w:sz w:val="20"/>
                  <w:szCs w:val="20"/>
                </w:rPr>
                <w:t>DOWNLOAD FULL TEXT ARTICLE</w:t>
              </w:r>
            </w:hyperlink>
            <w:hyperlink r:id="rId21"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Craig W. </w:t>
            </w:r>
            <w:proofErr w:type="spellStart"/>
            <w:r>
              <w:rPr>
                <w:rFonts w:ascii="Arial" w:hAnsi="Arial" w:cs="Arial"/>
                <w:sz w:val="20"/>
                <w:szCs w:val="20"/>
              </w:rPr>
              <w:t>Lindsley</w:t>
            </w:r>
            <w:proofErr w:type="spellEnd"/>
            <w:r>
              <w:rPr>
                <w:rFonts w:ascii="Arial" w:hAnsi="Arial" w:cs="Arial"/>
                <w:sz w:val="20"/>
                <w:szCs w:val="20"/>
              </w:rPr>
              <w:t>, Ph.D.</w:t>
            </w:r>
            <w:r>
              <w:rPr>
                <w:rFonts w:ascii="Arial" w:hAnsi="Arial" w:cs="Arial"/>
                <w:sz w:val="20"/>
                <w:szCs w:val="20"/>
              </w:rPr>
              <w:br/>
              <w:t>Vanderbilt University Medical Center</w:t>
            </w:r>
            <w:r>
              <w:rPr>
                <w:rFonts w:ascii="Arial" w:hAnsi="Arial" w:cs="Arial"/>
                <w:sz w:val="20"/>
                <w:szCs w:val="20"/>
              </w:rPr>
              <w:br/>
              <w:t>Nashville, Tenn. 37232-0697</w:t>
            </w:r>
            <w:r>
              <w:rPr>
                <w:rFonts w:ascii="Arial" w:hAnsi="Arial" w:cs="Arial"/>
                <w:sz w:val="20"/>
                <w:szCs w:val="20"/>
              </w:rPr>
              <w:br/>
              <w:t>Phone: 615-322-8700</w:t>
            </w:r>
            <w:r>
              <w:rPr>
                <w:rFonts w:ascii="Arial" w:hAnsi="Arial" w:cs="Arial"/>
                <w:sz w:val="20"/>
                <w:szCs w:val="20"/>
              </w:rPr>
              <w:br/>
              <w:t>Fax: 615-343-6532</w:t>
            </w:r>
            <w:r>
              <w:rPr>
                <w:rFonts w:ascii="Arial" w:hAnsi="Arial" w:cs="Arial"/>
                <w:sz w:val="20"/>
                <w:szCs w:val="20"/>
              </w:rPr>
              <w:br/>
              <w:t xml:space="preserve">Email: </w:t>
            </w:r>
            <w:hyperlink r:id="rId22" w:history="1">
              <w:r>
                <w:rPr>
                  <w:rStyle w:val="Hyperlink"/>
                  <w:rFonts w:ascii="Arial" w:hAnsi="Arial" w:cs="Arial"/>
                  <w:sz w:val="20"/>
                  <w:szCs w:val="20"/>
                </w:rPr>
                <w:t>craig.lindsley@vanderbilt.edu</w:t>
              </w:r>
            </w:hyperlink>
            <w:r>
              <w:rPr>
                <w:rFonts w:ascii="Arial" w:hAnsi="Arial" w:cs="Arial"/>
              </w:rPr>
              <w:br/>
            </w:r>
            <w:r>
              <w:rPr>
                <w:rFonts w:ascii="Arial" w:hAnsi="Arial" w:cs="Arial"/>
              </w:rPr>
              <w:br/>
            </w:r>
            <w:r>
              <w:rPr>
                <w:rFonts w:ascii="Arial" w:hAnsi="Arial" w:cs="Arial"/>
              </w:rPr>
              <w:br/>
              <w:t> </w:t>
            </w:r>
          </w:p>
          <w:p w:rsidR="004F1FB3" w:rsidRDefault="004F1FB3">
            <w:pPr>
              <w:pStyle w:val="NormalWeb"/>
              <w:jc w:val="center"/>
              <w:rPr>
                <w:rFonts w:ascii="Arial" w:hAnsi="Arial" w:cs="Arial"/>
              </w:rPr>
            </w:pPr>
            <w:hyperlink w:anchor="top" w:history="1">
              <w:r>
                <w:rPr>
                  <w:rStyle w:val="Hyperlink"/>
                  <w:rFonts w:ascii="Arial" w:hAnsi="Arial" w:cs="Arial"/>
                  <w:sz w:val="18"/>
                  <w:szCs w:val="18"/>
                </w:rPr>
                <w:t>To Top</w:t>
              </w:r>
            </w:hyperlink>
          </w:p>
          <w:p w:rsidR="004F1FB3" w:rsidRDefault="004F1FB3">
            <w:pPr>
              <w:pStyle w:val="NormalWeb"/>
              <w:jc w:val="center"/>
              <w:rPr>
                <w:rFonts w:ascii="Arial" w:hAnsi="Arial" w:cs="Arial"/>
              </w:rPr>
            </w:pPr>
            <w:r>
              <w:rPr>
                <w:rFonts w:ascii="Arial" w:hAnsi="Arial" w:cs="Arial"/>
                <w:noProof/>
              </w:rPr>
              <w:drawing>
                <wp:inline distT="0" distB="0" distL="0" distR="0">
                  <wp:extent cx="4429125" cy="9525"/>
                  <wp:effectExtent l="0" t="0" r="9525" b="9525"/>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An advance toward a flu-fighting nasal spray</w:t>
            </w:r>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98"/>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1076325" cy="1609725"/>
                        <wp:effectExtent l="0" t="0" r="9525" b="9525"/>
                        <wp:docPr id="18" name="Picture 18" descr="http://images.magnetmail.net/images/clients/ACS/091212Nasal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91212Nasal_thumb(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76325" cy="1609725"/>
                                </a:xfrm>
                                <a:prstGeom prst="rect">
                                  <a:avLst/>
                                </a:prstGeom>
                                <a:noFill/>
                                <a:ln>
                                  <a:noFill/>
                                </a:ln>
                              </pic:spPr>
                            </pic:pic>
                          </a:graphicData>
                        </a:graphic>
                      </wp:inline>
                    </w:drawing>
                  </w:r>
                  <w:r>
                    <w:br/>
                  </w:r>
                  <w:r>
                    <w:rPr>
                      <w:rFonts w:ascii="Arial" w:hAnsi="Arial" w:cs="Arial"/>
                      <w:sz w:val="16"/>
                      <w:szCs w:val="16"/>
                    </w:rPr>
                    <w:t>An advance toward a flu-fighting nasal spray</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F1FB3" w:rsidRDefault="004F1FB3">
            <w:pPr>
              <w:pStyle w:val="NormalWeb"/>
              <w:spacing w:after="240" w:afterAutospacing="0"/>
              <w:rPr>
                <w:rFonts w:ascii="Arial" w:hAnsi="Arial" w:cs="Arial"/>
              </w:rPr>
            </w:pPr>
            <w:r>
              <w:rPr>
                <w:rFonts w:ascii="Arial" w:hAnsi="Arial" w:cs="Arial"/>
                <w:sz w:val="20"/>
                <w:szCs w:val="20"/>
              </w:rPr>
              <w:t xml:space="preserve">In an advance toward development of a nasal spray that protects against infection with influenza and spread of the disease, scientists are reporting identification of a substance that activates the first-line defense system against infection inside the nose. They describe effects of a synthetic form of a natural substance found in bacterial cell walls in ACS’ journal </w:t>
            </w:r>
            <w:r>
              <w:rPr>
                <w:rStyle w:val="Emphasis"/>
                <w:rFonts w:ascii="Arial" w:hAnsi="Arial" w:cs="Arial"/>
                <w:sz w:val="20"/>
                <w:szCs w:val="20"/>
              </w:rPr>
              <w:t>Molecular Pharmaceutics</w:t>
            </w:r>
            <w:r>
              <w:rPr>
                <w:rFonts w:ascii="Arial" w:hAnsi="Arial" w:cs="Arial"/>
                <w:sz w:val="20"/>
                <w:szCs w:val="20"/>
              </w:rPr>
              <w:t>.</w:t>
            </w:r>
            <w:r>
              <w:rPr>
                <w:rFonts w:ascii="Arial" w:hAnsi="Arial" w:cs="Arial"/>
                <w:sz w:val="20"/>
                <w:szCs w:val="20"/>
              </w:rPr>
              <w:br/>
            </w:r>
            <w:r>
              <w:rPr>
                <w:rFonts w:ascii="Arial" w:hAnsi="Arial" w:cs="Arial"/>
                <w:sz w:val="20"/>
                <w:szCs w:val="20"/>
              </w:rPr>
              <w:br/>
              <w:t>David C. Jackson and colleagues explain that the body’s so-called innate immune system forms a first-line defense system against respiratory diseases like influenza A — which causes up to 1 billion infections and 500,000 deaths during seasonal epidemics. Those defenses swing into action almost immediately when viruses enter the nose and begin launching an infection. Scientists have been looking for ways to jump-start those defenses during flu outbreaks, and Jackson’s team turned to Pam2Cys. That synthetic lipoprotein, a substance consisting of a fat and a protein, has shown promise in activating the innate immune system.</w:t>
            </w:r>
            <w:r>
              <w:rPr>
                <w:rFonts w:ascii="Arial" w:hAnsi="Arial" w:cs="Arial"/>
                <w:sz w:val="20"/>
                <w:szCs w:val="20"/>
              </w:rPr>
              <w:br/>
            </w:r>
            <w:r>
              <w:rPr>
                <w:rFonts w:ascii="Arial" w:hAnsi="Arial" w:cs="Arial"/>
                <w:sz w:val="20"/>
                <w:szCs w:val="20"/>
              </w:rPr>
              <w:br/>
              <w:t>The team found in laboratory tests that using Pam2Cys as a nasal spray primes the body’s immune system to fight infections. Importantly, they showed that the compound encourages but does not replace a normal immune response, which has been a concern about some anti-viral medicines. Because Pam2Cys stimulates the immune system against a wide spectrum of viral and bacterial attacks, the authors suggest it may be a particularly useful agent against pandemics and emerging viral strains.</w:t>
            </w:r>
            <w:r>
              <w:rPr>
                <w:rFonts w:ascii="Arial" w:hAnsi="Arial" w:cs="Arial"/>
                <w:sz w:val="20"/>
                <w:szCs w:val="20"/>
              </w:rPr>
              <w:br/>
            </w:r>
            <w:r>
              <w:rPr>
                <w:rFonts w:ascii="Arial" w:hAnsi="Arial" w:cs="Arial"/>
                <w:sz w:val="20"/>
                <w:szCs w:val="20"/>
              </w:rPr>
              <w:br/>
              <w:t xml:space="preserve">The authors acknowledge funding from the </w:t>
            </w:r>
            <w:hyperlink r:id="rId24" w:history="1">
              <w:r>
                <w:rPr>
                  <w:rStyle w:val="Hyperlink"/>
                  <w:rFonts w:ascii="Arial" w:hAnsi="Arial" w:cs="Arial"/>
                  <w:sz w:val="20"/>
                  <w:szCs w:val="20"/>
                </w:rPr>
                <w:t>National Health and Medical Research Council of Australia</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704850" cy="933450"/>
                        <wp:effectExtent l="0" t="0" r="0" b="0"/>
                        <wp:docPr id="17" name="Picture 17" descr="http://images.magnetmail.net/images/clients/ACS/091212M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91212MP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F1FB3" w:rsidRDefault="004F1FB3">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“Intranasal Administration of the TLR2 Agonist Pam2Cys Provides Rapid Protection against Influenza in Mice”</w:t>
            </w:r>
          </w:p>
          <w:p w:rsidR="004F1FB3" w:rsidRDefault="004F1FB3">
            <w:pPr>
              <w:pStyle w:val="NormalWeb"/>
              <w:spacing w:after="240" w:afterAutospacing="0"/>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David C. Jackson, Ph.D.</w:t>
            </w:r>
            <w:r>
              <w:rPr>
                <w:rFonts w:ascii="Arial" w:hAnsi="Arial" w:cs="Arial"/>
                <w:sz w:val="20"/>
                <w:szCs w:val="20"/>
              </w:rPr>
              <w:br/>
              <w:t>The University of Melbourne</w:t>
            </w:r>
            <w:r>
              <w:rPr>
                <w:rFonts w:ascii="Arial" w:hAnsi="Arial" w:cs="Arial"/>
                <w:sz w:val="20"/>
                <w:szCs w:val="20"/>
              </w:rPr>
              <w:br/>
              <w:t>Victoria, Australia</w:t>
            </w:r>
            <w:r>
              <w:rPr>
                <w:rFonts w:ascii="Arial" w:hAnsi="Arial" w:cs="Arial"/>
                <w:sz w:val="20"/>
                <w:szCs w:val="20"/>
              </w:rPr>
              <w:br/>
              <w:t>Phone: 61-3-8344-9940</w:t>
            </w:r>
            <w:r>
              <w:rPr>
                <w:rFonts w:ascii="Arial" w:hAnsi="Arial" w:cs="Arial"/>
                <w:sz w:val="20"/>
                <w:szCs w:val="20"/>
              </w:rPr>
              <w:br/>
              <w:t>Fax: 61-3-8344-9941</w:t>
            </w:r>
            <w:r>
              <w:rPr>
                <w:rFonts w:ascii="Arial" w:hAnsi="Arial" w:cs="Arial"/>
                <w:sz w:val="20"/>
                <w:szCs w:val="20"/>
              </w:rPr>
              <w:br/>
              <w:t xml:space="preserve">Email: </w:t>
            </w:r>
            <w:hyperlink r:id="rId28" w:history="1">
              <w:r>
                <w:rPr>
                  <w:rStyle w:val="Hyperlink"/>
                  <w:rFonts w:ascii="Arial" w:hAnsi="Arial" w:cs="Arial"/>
                  <w:sz w:val="20"/>
                  <w:szCs w:val="20"/>
                </w:rPr>
                <w:t>davidcj@unimelb.edu.au</w:t>
              </w:r>
            </w:hyperlink>
          </w:p>
          <w:p w:rsidR="004F1FB3" w:rsidRDefault="004F1FB3">
            <w:pPr>
              <w:pStyle w:val="NormalWeb"/>
              <w:rPr>
                <w:rFonts w:ascii="Arial" w:hAnsi="Arial" w:cs="Arial"/>
              </w:rPr>
            </w:pPr>
            <w:r>
              <w:rPr>
                <w:rFonts w:ascii="Arial" w:hAnsi="Arial" w:cs="Arial"/>
              </w:rPr>
              <w:t> </w:t>
            </w:r>
          </w:p>
          <w:p w:rsidR="004F1FB3" w:rsidRDefault="004F1FB3">
            <w:pPr>
              <w:pStyle w:val="NormalWeb"/>
              <w:jc w:val="center"/>
              <w:rPr>
                <w:rFonts w:ascii="Arial" w:hAnsi="Arial" w:cs="Arial"/>
              </w:rPr>
            </w:pPr>
            <w:hyperlink w:anchor="top" w:history="1">
              <w:r>
                <w:rPr>
                  <w:rStyle w:val="Hyperlink"/>
                  <w:rFonts w:ascii="Arial" w:hAnsi="Arial" w:cs="Arial"/>
                  <w:sz w:val="18"/>
                  <w:szCs w:val="18"/>
                </w:rPr>
                <w:t>To Top</w:t>
              </w:r>
            </w:hyperlink>
          </w:p>
          <w:p w:rsidR="004F1FB3" w:rsidRDefault="004F1FB3">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jc w:val="center"/>
              <w:rPr>
                <w:rFonts w:ascii="Arial" w:hAnsi="Arial" w:cs="Arial"/>
              </w:rPr>
            </w:pPr>
            <w:r>
              <w:rPr>
                <w:rFonts w:ascii="Arial" w:hAnsi="Arial" w:cs="Arial"/>
              </w:rPr>
              <w:t> </w:t>
            </w:r>
          </w:p>
          <w:p w:rsidR="004F1FB3" w:rsidRDefault="004F1FB3">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White rot fungus boosts ethanol production from corn stalks, cobs and leaves</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6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85"/>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1619250" cy="1076325"/>
                        <wp:effectExtent l="0" t="0" r="0" b="9525"/>
                        <wp:docPr id="15" name="Picture 15" descr="http://images.magnetmail.net/images/clients/ACS/071112Corn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71112CornIstock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White rot fungus boosts ethanol production from corn stalks, cobs and leaves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r>
                    <w:rPr>
                      <w:rStyle w:val="Emphasis"/>
                      <w:rFonts w:ascii="Arial" w:hAnsi="Arial" w:cs="Arial"/>
                      <w:sz w:val="14"/>
                      <w:szCs w:val="14"/>
                    </w:rPr>
                    <w:t xml:space="preserve"> </w:t>
                  </w:r>
                </w:p>
              </w:tc>
            </w:tr>
          </w:tbl>
          <w:p w:rsidR="004F1FB3" w:rsidRDefault="004F1FB3">
            <w:pPr>
              <w:pStyle w:val="NormalWeb"/>
              <w:rPr>
                <w:rFonts w:ascii="Arial" w:hAnsi="Arial" w:cs="Arial"/>
              </w:rPr>
            </w:pPr>
            <w:r>
              <w:rPr>
                <w:rFonts w:ascii="Arial" w:hAnsi="Arial" w:cs="Arial"/>
                <w:sz w:val="20"/>
                <w:szCs w:val="20"/>
              </w:rPr>
              <w:t xml:space="preserve">Scientists are reporting new evidence that a white rot fungus shows promise in the search for a way to use waste corn stalks, cobs and leaves — rather than corn itself — to produce ethanol to extend supplies of gasoline. Their study on using the fungus to break down the tough cellulose and related material in this so-called “corn </w:t>
            </w:r>
            <w:proofErr w:type="spellStart"/>
            <w:r>
              <w:rPr>
                <w:rFonts w:ascii="Arial" w:hAnsi="Arial" w:cs="Arial"/>
                <w:sz w:val="20"/>
                <w:szCs w:val="20"/>
              </w:rPr>
              <w:t>stover</w:t>
            </w:r>
            <w:proofErr w:type="spellEnd"/>
            <w:r>
              <w:rPr>
                <w:rFonts w:ascii="Arial" w:hAnsi="Arial" w:cs="Arial"/>
                <w:sz w:val="20"/>
                <w:szCs w:val="20"/>
              </w:rPr>
              <w:t xml:space="preserve">” to free up sugars for ethanol fermentation appears in the ACS’ journal </w:t>
            </w:r>
            <w:r>
              <w:rPr>
                <w:rStyle w:val="Emphasis"/>
                <w:rFonts w:ascii="Arial" w:hAnsi="Arial" w:cs="Arial"/>
                <w:sz w:val="20"/>
                <w:szCs w:val="20"/>
              </w:rPr>
              <w:t>Industrial &amp; Engineering Chemistry Research</w:t>
            </w:r>
            <w:r>
              <w:rPr>
                <w:rFonts w:ascii="Arial" w:hAnsi="Arial" w:cs="Arial"/>
                <w:sz w:val="20"/>
                <w:szCs w:val="20"/>
              </w:rPr>
              <w:t>.</w:t>
            </w:r>
            <w:r>
              <w:rPr>
                <w:rFonts w:ascii="Arial" w:hAnsi="Arial" w:cs="Arial"/>
              </w:rPr>
              <w:br/>
            </w:r>
            <w:r>
              <w:rPr>
                <w:rFonts w:ascii="Arial" w:hAnsi="Arial" w:cs="Arial"/>
                <w:sz w:val="20"/>
                <w:szCs w:val="20"/>
              </w:rPr>
              <w:br/>
            </w:r>
            <w:proofErr w:type="spellStart"/>
            <w:r>
              <w:rPr>
                <w:rFonts w:ascii="Arial" w:hAnsi="Arial" w:cs="Arial"/>
                <w:sz w:val="20"/>
                <w:szCs w:val="20"/>
              </w:rPr>
              <w:t>Yebo</w:t>
            </w:r>
            <w:proofErr w:type="spellEnd"/>
            <w:r>
              <w:rPr>
                <w:rFonts w:ascii="Arial" w:hAnsi="Arial" w:cs="Arial"/>
                <w:sz w:val="20"/>
                <w:szCs w:val="20"/>
              </w:rPr>
              <w:t xml:space="preserve"> Li and colleagues explain that corn ethanol supplies are facing a crunch because corn is critical for animal feed and food. They note that the need for new sources of ethanol has shifted attention to using </w:t>
            </w:r>
            <w:proofErr w:type="spellStart"/>
            <w:r>
              <w:rPr>
                <w:rFonts w:ascii="Arial" w:hAnsi="Arial" w:cs="Arial"/>
                <w:sz w:val="20"/>
                <w:szCs w:val="20"/>
              </w:rPr>
              <w:t>stover</w:t>
            </w:r>
            <w:proofErr w:type="spellEnd"/>
            <w:r>
              <w:rPr>
                <w:rFonts w:ascii="Arial" w:hAnsi="Arial" w:cs="Arial"/>
                <w:sz w:val="20"/>
                <w:szCs w:val="20"/>
              </w:rPr>
              <w:t xml:space="preserve">, which is the most abundant agricultural residue in the U.S., estimated at 170-256 million tons per year. The challenge is to find a way to break down tough cellulose material in cobs, stalks and leaves – so that sugars inside can be fermented to ethanol. Previous studies indicated that the microbe </w:t>
            </w:r>
            <w:proofErr w:type="spellStart"/>
            <w:r>
              <w:rPr>
                <w:rStyle w:val="Emphasis"/>
                <w:rFonts w:ascii="Arial" w:hAnsi="Arial" w:cs="Arial"/>
                <w:sz w:val="20"/>
                <w:szCs w:val="20"/>
              </w:rPr>
              <w:t>Ceriporiopsis</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subvermispora</w:t>
            </w:r>
            <w:proofErr w:type="spellEnd"/>
            <w:r>
              <w:rPr>
                <w:rFonts w:ascii="Arial" w:hAnsi="Arial" w:cs="Arial"/>
                <w:sz w:val="20"/>
                <w:szCs w:val="20"/>
              </w:rPr>
              <w:t xml:space="preserve">, known as a white rot fungus, showed promise for breaking down the tough plant material prior to treatment with enzymes to release the sugars. To advance that knowledge, they evaluated how well the fungus broke down the different parts of corn </w:t>
            </w:r>
            <w:proofErr w:type="spellStart"/>
            <w:r>
              <w:rPr>
                <w:rFonts w:ascii="Arial" w:hAnsi="Arial" w:cs="Arial"/>
                <w:sz w:val="20"/>
                <w:szCs w:val="20"/>
              </w:rPr>
              <w:t>stover</w:t>
            </w:r>
            <w:proofErr w:type="spellEnd"/>
            <w:r>
              <w:rPr>
                <w:rFonts w:ascii="Arial" w:hAnsi="Arial" w:cs="Arial"/>
                <w:sz w:val="20"/>
                <w:szCs w:val="20"/>
              </w:rPr>
              <w:t xml:space="preserve"> and improved the sugar yield.</w:t>
            </w:r>
            <w:r>
              <w:rPr>
                <w:rFonts w:ascii="Arial" w:hAnsi="Arial" w:cs="Arial"/>
                <w:sz w:val="20"/>
                <w:szCs w:val="20"/>
              </w:rPr>
              <w:br/>
            </w:r>
            <w:r>
              <w:rPr>
                <w:rFonts w:ascii="Arial" w:hAnsi="Arial" w:cs="Arial"/>
                <w:sz w:val="20"/>
                <w:szCs w:val="20"/>
              </w:rPr>
              <w:br/>
              <w:t xml:space="preserve">Treating </w:t>
            </w:r>
            <w:proofErr w:type="spellStart"/>
            <w:r>
              <w:rPr>
                <w:rFonts w:ascii="Arial" w:hAnsi="Arial" w:cs="Arial"/>
                <w:sz w:val="20"/>
                <w:szCs w:val="20"/>
              </w:rPr>
              <w:t>stover</w:t>
            </w:r>
            <w:proofErr w:type="spellEnd"/>
            <w:r>
              <w:rPr>
                <w:rFonts w:ascii="Arial" w:hAnsi="Arial" w:cs="Arial"/>
                <w:sz w:val="20"/>
                <w:szCs w:val="20"/>
              </w:rPr>
              <w:t xml:space="preserve"> with the white rot fungus for one month enabled them to extract up to 30 percent more sugar from the leaves and 50 percent more from the stalks and cobs. Because corn leaves are useful for controlling soil erosion when left in the field, harvesting only the cobs and stalks for ethanol production may make the most sense in terms of sustainable agriculture, the report suggests.</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704850" cy="933450"/>
                        <wp:effectExtent l="0" t="0" r="0" b="0"/>
                        <wp:docPr id="14" name="Picture 14" descr="http://images.magnetmail.net/images/clients/ACS/091212IE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91212IEC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F1FB3" w:rsidRDefault="004F1FB3">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“Enzymatic Digestibility of Corn Stover Fractions in Response to Fungal Pretreatment”</w:t>
            </w:r>
            <w:r>
              <w:rPr>
                <w:rFonts w:ascii="Arial" w:hAnsi="Arial" w:cs="Arial"/>
                <w:sz w:val="20"/>
                <w:szCs w:val="20"/>
              </w:rPr>
              <w:br/>
            </w:r>
            <w:r>
              <w:rPr>
                <w:rFonts w:ascii="Arial" w:hAnsi="Arial" w:cs="Arial"/>
                <w:sz w:val="20"/>
                <w:szCs w:val="20"/>
              </w:rPr>
              <w:br/>
            </w: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r>
            <w:proofErr w:type="spellStart"/>
            <w:r>
              <w:rPr>
                <w:rFonts w:ascii="Arial" w:hAnsi="Arial" w:cs="Arial"/>
                <w:sz w:val="20"/>
                <w:szCs w:val="20"/>
              </w:rPr>
              <w:t>Yebo</w:t>
            </w:r>
            <w:proofErr w:type="spellEnd"/>
            <w:r>
              <w:rPr>
                <w:rFonts w:ascii="Arial" w:hAnsi="Arial" w:cs="Arial"/>
                <w:sz w:val="20"/>
                <w:szCs w:val="20"/>
              </w:rPr>
              <w:t xml:space="preserve"> Li, Ph.D.</w:t>
            </w:r>
            <w:r>
              <w:rPr>
                <w:rFonts w:ascii="Arial" w:hAnsi="Arial" w:cs="Arial"/>
                <w:sz w:val="20"/>
                <w:szCs w:val="20"/>
              </w:rPr>
              <w:br/>
              <w:t>The Ohio State University</w:t>
            </w:r>
            <w:r>
              <w:rPr>
                <w:rFonts w:ascii="Arial" w:hAnsi="Arial" w:cs="Arial"/>
                <w:sz w:val="20"/>
                <w:szCs w:val="20"/>
              </w:rPr>
              <w:br/>
              <w:t>Wooster, OH 44691-4096</w:t>
            </w:r>
            <w:r>
              <w:rPr>
                <w:rFonts w:ascii="Arial" w:hAnsi="Arial" w:cs="Arial"/>
                <w:sz w:val="20"/>
                <w:szCs w:val="20"/>
              </w:rPr>
              <w:br/>
              <w:t>Phone: 330-263-3855</w:t>
            </w:r>
            <w:r>
              <w:rPr>
                <w:rFonts w:ascii="Arial" w:hAnsi="Arial" w:cs="Arial"/>
                <w:sz w:val="20"/>
                <w:szCs w:val="20"/>
              </w:rPr>
              <w:br/>
            </w:r>
            <w:r>
              <w:rPr>
                <w:rFonts w:ascii="Arial" w:hAnsi="Arial" w:cs="Arial"/>
                <w:sz w:val="20"/>
                <w:szCs w:val="20"/>
              </w:rPr>
              <w:lastRenderedPageBreak/>
              <w:t xml:space="preserve">Email: </w:t>
            </w:r>
            <w:hyperlink r:id="rId33" w:history="1">
              <w:r>
                <w:rPr>
                  <w:rStyle w:val="Hyperlink"/>
                  <w:rFonts w:ascii="Arial" w:hAnsi="Arial" w:cs="Arial"/>
                  <w:sz w:val="20"/>
                  <w:szCs w:val="20"/>
                </w:rPr>
                <w:t>li.851@osu.edu</w:t>
              </w:r>
              <w:r>
                <w:rPr>
                  <w:rFonts w:ascii="Arial" w:hAnsi="Arial" w:cs="Arial"/>
                  <w:color w:val="0000FF"/>
                  <w:sz w:val="20"/>
                  <w:szCs w:val="20"/>
                  <w:u w:val="single"/>
                </w:rPr>
                <w:br/>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4F1FB3" w:rsidRDefault="004F1FB3">
            <w:pPr>
              <w:pStyle w:val="NormalWeb"/>
              <w:jc w:val="center"/>
              <w:rPr>
                <w:rFonts w:ascii="Arial" w:hAnsi="Arial" w:cs="Arial"/>
              </w:rPr>
            </w:pPr>
            <w:hyperlink w:anchor="top" w:history="1">
              <w:r>
                <w:rPr>
                  <w:rStyle w:val="Hyperlink"/>
                  <w:rFonts w:ascii="Arial" w:hAnsi="Arial" w:cs="Arial"/>
                  <w:sz w:val="18"/>
                  <w:szCs w:val="18"/>
                </w:rPr>
                <w:t>To Top</w:t>
              </w:r>
            </w:hyperlink>
          </w:p>
          <w:p w:rsidR="004F1FB3" w:rsidRDefault="004F1FB3">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4F1FB3" w:rsidRDefault="004F1FB3">
            <w:pPr>
              <w:pStyle w:val="NormalWeb"/>
              <w:rPr>
                <w:rFonts w:ascii="Arial" w:hAnsi="Arial" w:cs="Arial"/>
              </w:rPr>
            </w:pPr>
            <w:r>
              <w:rPr>
                <w:rStyle w:val="Strong"/>
                <w:rFonts w:ascii="Arial" w:hAnsi="Arial" w:cs="Arial"/>
                <w:sz w:val="20"/>
                <w:szCs w:val="20"/>
              </w:rPr>
              <w:t>Forensic science on trial</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F1FB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1FB3" w:rsidRDefault="004F1FB3">
                  <w:r>
                    <w:rPr>
                      <w:noProof/>
                    </w:rPr>
                    <w:drawing>
                      <wp:inline distT="0" distB="0" distL="0" distR="0">
                        <wp:extent cx="1266825" cy="1609725"/>
                        <wp:effectExtent l="0" t="0" r="9525" b="9525"/>
                        <wp:docPr id="12" name="Picture 12" descr="http://images.magnetmail.net/images/clients/ACS/0912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91212CEN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F1FB3" w:rsidRDefault="004F1FB3">
            <w:pPr>
              <w:pStyle w:val="NormalWeb"/>
              <w:rPr>
                <w:rFonts w:ascii="Arial" w:hAnsi="Arial" w:cs="Arial"/>
              </w:rPr>
            </w:pPr>
            <w:r>
              <w:rPr>
                <w:rFonts w:ascii="Arial" w:hAnsi="Arial" w:cs="Arial"/>
                <w:sz w:val="20"/>
                <w:szCs w:val="20"/>
              </w:rPr>
              <w:t xml:space="preserve">The key player in a movement challenging improper use of DNA testing and other elements of forensic science is the topic of a compelling cover story in this week’s edition of </w:t>
            </w:r>
            <w:r>
              <w:rPr>
                <w:rStyle w:val="Emphasis"/>
                <w:rFonts w:ascii="Arial" w:hAnsi="Arial" w:cs="Arial"/>
                <w:sz w:val="20"/>
                <w:szCs w:val="20"/>
              </w:rPr>
              <w:t>Chemical &amp; Engineering News</w:t>
            </w:r>
            <w:r>
              <w:rPr>
                <w:rFonts w:ascii="Arial" w:hAnsi="Arial" w:cs="Arial"/>
                <w:sz w:val="20"/>
                <w:szCs w:val="20"/>
              </w:rPr>
              <w:t xml:space="preserve">. The story in the weekly newsmagazine of the American Chemical Society (ACS) — the world’s largest scientific society — features the </w:t>
            </w:r>
            <w:hyperlink r:id="rId36" w:history="1">
              <w:r>
                <w:rPr>
                  <w:rStyle w:val="Hyperlink"/>
                  <w:rFonts w:ascii="Arial" w:hAnsi="Arial" w:cs="Arial"/>
                  <w:sz w:val="20"/>
                  <w:szCs w:val="20"/>
                </w:rPr>
                <w:t>Innocence Project</w:t>
              </w:r>
            </w:hyperlink>
            <w:r>
              <w:rPr>
                <w:rFonts w:ascii="Arial" w:hAnsi="Arial" w:cs="Arial"/>
                <w:sz w:val="20"/>
                <w:szCs w:val="20"/>
              </w:rPr>
              <w:t>, which, in the last two decades, has helped free nearly 300 wrongfully convicted prisoners.</w:t>
            </w:r>
          </w:p>
          <w:p w:rsidR="004F1FB3" w:rsidRDefault="004F1FB3">
            <w:pPr>
              <w:pStyle w:val="NormalWeb"/>
              <w:rPr>
                <w:rFonts w:ascii="Arial" w:hAnsi="Arial" w:cs="Arial"/>
              </w:rPr>
            </w:pPr>
            <w:r>
              <w:rPr>
                <w:rFonts w:ascii="Arial" w:hAnsi="Arial" w:cs="Arial"/>
                <w:sz w:val="20"/>
                <w:szCs w:val="20"/>
              </w:rPr>
              <w:t xml:space="preserve">C&amp;EN Senior Editor Carmen </w:t>
            </w:r>
            <w:proofErr w:type="spellStart"/>
            <w:r>
              <w:rPr>
                <w:rFonts w:ascii="Arial" w:hAnsi="Arial" w:cs="Arial"/>
                <w:sz w:val="20"/>
                <w:szCs w:val="20"/>
              </w:rPr>
              <w:t>Drahl</w:t>
            </w:r>
            <w:proofErr w:type="spellEnd"/>
            <w:r>
              <w:rPr>
                <w:rFonts w:ascii="Arial" w:hAnsi="Arial" w:cs="Arial"/>
                <w:sz w:val="20"/>
                <w:szCs w:val="20"/>
              </w:rPr>
              <w:t xml:space="preserve"> uses a symposium on the Innocence Project held at ACS’ Fall National Meeting &amp; Exposition to discuss the accomplishments, challenges and rifts within modern forensic science. The article explains that two members of O.J. Simpson’s defense team founded the Innocence Project in 1992. Since then, the project has helped exonerate almost 300 innocent people. Innocence Project research concludes that improper use of forensics plays a role in 45 percent of wrongful convictions, second only to eyewitness misidentification as the most important factor in those miscarriages of justice. </w:t>
            </w:r>
          </w:p>
          <w:p w:rsidR="004F1FB3" w:rsidRDefault="004F1FB3">
            <w:pPr>
              <w:pStyle w:val="NormalWeb"/>
              <w:rPr>
                <w:rFonts w:ascii="Arial" w:hAnsi="Arial" w:cs="Arial"/>
              </w:rPr>
            </w:pPr>
            <w:r>
              <w:rPr>
                <w:rFonts w:ascii="Arial" w:hAnsi="Arial" w:cs="Arial"/>
                <w:sz w:val="20"/>
                <w:szCs w:val="20"/>
              </w:rPr>
              <w:t xml:space="preserve">Poor understanding of forensic science and a lack of vetting of common forensic techniques are a large part of the problem, </w:t>
            </w:r>
            <w:proofErr w:type="spellStart"/>
            <w:r>
              <w:rPr>
                <w:rFonts w:ascii="Arial" w:hAnsi="Arial" w:cs="Arial"/>
                <w:sz w:val="20"/>
                <w:szCs w:val="20"/>
              </w:rPr>
              <w:t>Drahl</w:t>
            </w:r>
            <w:proofErr w:type="spellEnd"/>
            <w:r>
              <w:rPr>
                <w:rFonts w:ascii="Arial" w:hAnsi="Arial" w:cs="Arial"/>
                <w:sz w:val="20"/>
                <w:szCs w:val="20"/>
              </w:rPr>
              <w:t xml:space="preserve"> reports. Even DNA testing, whose accuracy has been scrutinized and affirmed by scientific studies, has become problematic as improved sensitivity makes issues of cross-contamination more prominent. A sidebar describes how scientists are attempting to improve traditional forensic disciplines, including bite mapping and gunfire-remnant identification, through new quantitative approaches.</w:t>
            </w:r>
            <w:r>
              <w:rPr>
                <w:rFonts w:ascii="Arial" w:hAnsi="Arial" w:cs="Arial"/>
                <w:sz w:val="20"/>
                <w:szCs w:val="20"/>
              </w:rPr>
              <w:br/>
            </w:r>
            <w:r>
              <w:rPr>
                <w:rFonts w:ascii="Arial" w:hAnsi="Arial" w:cs="Arial"/>
                <w:sz w:val="20"/>
                <w:szCs w:val="20"/>
              </w:rPr>
              <w:br/>
              <w:t xml:space="preserve">To view a press conference on the Innocence Project symposium, </w:t>
            </w:r>
            <w:hyperlink r:id="rId37" w:history="1">
              <w:r>
                <w:rPr>
                  <w:rStyle w:val="Hyperlink"/>
                  <w:rFonts w:ascii="Arial" w:hAnsi="Arial" w:cs="Arial"/>
                  <w:sz w:val="20"/>
                  <w:szCs w:val="20"/>
                </w:rPr>
                <w:t>click here</w:t>
              </w:r>
            </w:hyperlink>
            <w:r>
              <w:rPr>
                <w:rFonts w:ascii="Arial" w:hAnsi="Arial" w:cs="Arial"/>
                <w:sz w:val="20"/>
                <w:szCs w:val="20"/>
              </w:rPr>
              <w:t>.</w:t>
            </w:r>
          </w:p>
          <w:p w:rsidR="004F1FB3" w:rsidRDefault="004F1FB3">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"The Case Of Forensics"</w:t>
            </w:r>
            <w:r>
              <w:rPr>
                <w:rFonts w:ascii="Arial" w:hAnsi="Arial" w:cs="Arial"/>
                <w:sz w:val="20"/>
                <w:szCs w:val="20"/>
              </w:rPr>
              <w:br/>
            </w:r>
            <w:r>
              <w:rPr>
                <w:rFonts w:ascii="Arial" w:hAnsi="Arial" w:cs="Arial"/>
                <w:sz w:val="20"/>
                <w:szCs w:val="20"/>
              </w:rPr>
              <w:br/>
              <w:t xml:space="preserve">This story is available at: </w:t>
            </w:r>
            <w:r>
              <w:rPr>
                <w:rFonts w:ascii="Arial" w:hAnsi="Arial" w:cs="Arial"/>
                <w:sz w:val="20"/>
                <w:szCs w:val="20"/>
              </w:rPr>
              <w:br/>
            </w:r>
            <w:hyperlink r:id="rId38" w:history="1">
              <w:r>
                <w:rPr>
                  <w:rStyle w:val="Hyperlink"/>
                  <w:rFonts w:ascii="Arial" w:hAnsi="Arial" w:cs="Arial"/>
                  <w:sz w:val="20"/>
                  <w:szCs w:val="20"/>
                </w:rPr>
                <w:t>http://cenm.ag/innocence</w:t>
              </w:r>
            </w:hyperlink>
            <w:r>
              <w:rPr>
                <w:rFonts w:ascii="Arial" w:hAnsi="Arial" w:cs="Arial"/>
                <w:sz w:val="20"/>
                <w:szCs w:val="20"/>
              </w:rPr>
              <w:br/>
            </w:r>
            <w:r>
              <w:rPr>
                <w:rFonts w:ascii="Arial" w:hAnsi="Arial" w:cs="Arial"/>
              </w:rPr>
              <w:lastRenderedPageBreak/>
              <w:t> </w:t>
            </w:r>
            <w:r>
              <w:rPr>
                <w:rFonts w:ascii="Arial" w:hAnsi="Arial" w:cs="Arial"/>
              </w:rPr>
              <w:br/>
              <w:t> </w:t>
            </w:r>
          </w:p>
          <w:p w:rsidR="004F1FB3" w:rsidRDefault="004F1FB3">
            <w:pPr>
              <w:pStyle w:val="NormalWeb"/>
              <w:jc w:val="center"/>
              <w:rPr>
                <w:rFonts w:ascii="Arial" w:hAnsi="Arial" w:cs="Arial"/>
              </w:rPr>
            </w:pPr>
            <w:hyperlink w:anchor="top" w:history="1">
              <w:r>
                <w:rPr>
                  <w:rStyle w:val="Hyperlink"/>
                  <w:rFonts w:ascii="Arial" w:hAnsi="Arial" w:cs="Arial"/>
                  <w:sz w:val="18"/>
                  <w:szCs w:val="18"/>
                </w:rPr>
                <w:t>To Top</w:t>
              </w:r>
            </w:hyperlink>
          </w:p>
          <w:p w:rsidR="004F1FB3" w:rsidRDefault="004F1FB3">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r>
              <w:rPr>
                <w:rFonts w:ascii="Arial" w:hAnsi="Arial" w:cs="Arial"/>
              </w:rPr>
              <w:t> </w:t>
            </w:r>
          </w:p>
          <w:p w:rsidR="004F1FB3" w:rsidRDefault="004F1FB3">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39" w:history="1">
              <w:r>
                <w:rPr>
                  <w:rStyle w:val="Hyperlink"/>
                  <w:rFonts w:ascii="Arial" w:hAnsi="Arial" w:cs="Arial"/>
                  <w:sz w:val="20"/>
                  <w:szCs w:val="20"/>
                </w:rPr>
                <w:t xml:space="preserve">www.eurekalert.org/acsmeet.php </w:t>
              </w:r>
            </w:hyperlink>
            <w:r>
              <w:rPr>
                <w:rFonts w:ascii="Arial" w:hAnsi="Arial" w:cs="Arial"/>
                <w:sz w:val="20"/>
                <w:szCs w:val="20"/>
              </w:rPr>
              <w:br/>
            </w:r>
            <w:hyperlink r:id="rId40"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How to Teach Chemistry through Mac ‘n’ Cheese</w:t>
            </w:r>
            <w:r>
              <w:rPr>
                <w:rFonts w:ascii="Arial" w:hAnsi="Arial" w:cs="Arial"/>
                <w:sz w:val="20"/>
                <w:szCs w:val="20"/>
              </w:rPr>
              <w:br/>
              <w:t xml:space="preserve">Thanks to the popularity of TV shows like Alton Brown’s “Good Eats” and chefs who embrace the so-called molecular gastronomy movement, kitchen chemistry classes are popping up at colleges and universities around the country. You're a chemist any time you step foot into the kitchen, says Matthew R. </w:t>
            </w:r>
            <w:proofErr w:type="spellStart"/>
            <w:r>
              <w:rPr>
                <w:rFonts w:ascii="Arial" w:hAnsi="Arial" w:cs="Arial"/>
                <w:sz w:val="20"/>
                <w:szCs w:val="20"/>
              </w:rPr>
              <w:t>Hartings</w:t>
            </w:r>
            <w:proofErr w:type="spellEnd"/>
            <w:r>
              <w:rPr>
                <w:rFonts w:ascii="Arial" w:hAnsi="Arial" w:cs="Arial"/>
                <w:sz w:val="20"/>
                <w:szCs w:val="20"/>
              </w:rPr>
              <w:t xml:space="preserve">, a professor at American University, in Washington, D.C., who teaches the course “The Chemistry of Cooking.” In this clip, </w:t>
            </w:r>
            <w:proofErr w:type="spellStart"/>
            <w:r>
              <w:rPr>
                <w:rFonts w:ascii="Arial" w:hAnsi="Arial" w:cs="Arial"/>
                <w:sz w:val="20"/>
                <w:szCs w:val="20"/>
              </w:rPr>
              <w:t>Hartings</w:t>
            </w:r>
            <w:proofErr w:type="spellEnd"/>
            <w:r>
              <w:rPr>
                <w:rFonts w:ascii="Arial" w:hAnsi="Arial" w:cs="Arial"/>
                <w:sz w:val="20"/>
                <w:szCs w:val="20"/>
              </w:rPr>
              <w:t xml:space="preserve"> makes macaroni and cheese and talks about his class, which is meant for undergraduates not majoring in science. He teaches the course with the goal of making chemistry more relevant and interesting to non-science majors.</w:t>
            </w:r>
          </w:p>
          <w:p w:rsidR="004F1FB3" w:rsidRDefault="004F1FB3">
            <w:pPr>
              <w:pStyle w:val="NormalWeb"/>
              <w:rPr>
                <w:rFonts w:ascii="Arial" w:hAnsi="Arial" w:cs="Arial"/>
              </w:rPr>
            </w:pPr>
            <w:hyperlink r:id="rId42"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On Tap Next Week — Action on Key Ingredients in Commercial Products</w:t>
            </w:r>
            <w:r>
              <w:rPr>
                <w:rFonts w:ascii="Arial" w:hAnsi="Arial" w:cs="Arial"/>
                <w:b/>
                <w:bCs/>
                <w:sz w:val="20"/>
                <w:szCs w:val="20"/>
              </w:rPr>
              <w:br/>
            </w:r>
            <w:r>
              <w:rPr>
                <w:rFonts w:ascii="Arial" w:hAnsi="Arial" w:cs="Arial"/>
                <w:sz w:val="20"/>
                <w:szCs w:val="20"/>
              </w:rPr>
              <w:t xml:space="preserve">Governments, industry, and environmental and health advocates from around the globe are poised next week to endorse expansion of an international program to share and exchange information about the drawbacks of a key family of industrial chemicals and the benefits of alternative chemicals that are now available. For the full story, contact </w:t>
            </w:r>
            <w:hyperlink r:id="rId43"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lastRenderedPageBreak/>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4"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4F1FB3" w:rsidRDefault="004F1FB3">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F1FB3" w:rsidRDefault="004F1FB3">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4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F1FB3" w:rsidRDefault="004F1FB3">
            <w:pPr>
              <w:pStyle w:val="NormalWeb"/>
              <w:jc w:val="center"/>
              <w:rPr>
                <w:rFonts w:ascii="Arial" w:hAnsi="Arial" w:cs="Arial"/>
              </w:rPr>
            </w:pPr>
            <w:hyperlink w:anchor="top" w:history="1">
              <w:r>
                <w:rPr>
                  <w:rStyle w:val="Hyperlink"/>
                  <w:rFonts w:ascii="Arial" w:hAnsi="Arial" w:cs="Arial"/>
                  <w:sz w:val="18"/>
                  <w:szCs w:val="18"/>
                </w:rPr>
                <w:t>To Top</w:t>
              </w:r>
            </w:hyperlink>
          </w:p>
          <w:p w:rsidR="004F1FB3" w:rsidRDefault="004F1FB3">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bookmarkStart w:id="17" w:name="Videos"/>
            <w:bookmarkEnd w:id="17"/>
            <w:r>
              <w:rPr>
                <w:rStyle w:val="Strong"/>
                <w:rFonts w:ascii="Arial" w:hAnsi="Arial" w:cs="Arial"/>
                <w:sz w:val="28"/>
                <w:szCs w:val="28"/>
              </w:rPr>
              <w:t>ACS Videos</w:t>
            </w:r>
          </w:p>
          <w:p w:rsidR="004F1FB3" w:rsidRDefault="004F1FB3">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F1FB3">
              <w:trPr>
                <w:tblCellSpacing w:w="7" w:type="dxa"/>
              </w:trPr>
              <w:tc>
                <w:tcPr>
                  <w:tcW w:w="0" w:type="auto"/>
                  <w:tcMar>
                    <w:top w:w="15" w:type="dxa"/>
                    <w:left w:w="15" w:type="dxa"/>
                    <w:bottom w:w="15" w:type="dxa"/>
                    <w:right w:w="15" w:type="dxa"/>
                  </w:tcMar>
                  <w:vAlign w:val="center"/>
                  <w:hideMark/>
                </w:tcPr>
                <w:p w:rsidR="004F1FB3" w:rsidRDefault="004F1FB3">
                  <w:r>
                    <w:rPr>
                      <w:noProof/>
                    </w:rPr>
                    <w:drawing>
                      <wp:inline distT="0" distB="0" distL="0" distR="0">
                        <wp:extent cx="1438275" cy="428625"/>
                        <wp:effectExtent l="0" t="0" r="9525" b="9525"/>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F1FB3" w:rsidRDefault="004F1FB3">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F1FB3" w:rsidRDefault="004F1FB3">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F1FB3">
              <w:trPr>
                <w:tblCellSpacing w:w="7" w:type="dxa"/>
              </w:trPr>
              <w:tc>
                <w:tcPr>
                  <w:tcW w:w="0" w:type="auto"/>
                  <w:tcMar>
                    <w:top w:w="15" w:type="dxa"/>
                    <w:left w:w="15" w:type="dxa"/>
                    <w:bottom w:w="15" w:type="dxa"/>
                    <w:right w:w="15" w:type="dxa"/>
                  </w:tcMar>
                  <w:vAlign w:val="center"/>
                  <w:hideMark/>
                </w:tcPr>
                <w:p w:rsidR="004F1FB3" w:rsidRDefault="004F1FB3">
                  <w:r>
                    <w:rPr>
                      <w:noProof/>
                    </w:rPr>
                    <w:drawing>
                      <wp:inline distT="0" distB="0" distL="0" distR="0">
                        <wp:extent cx="1266825" cy="714375"/>
                        <wp:effectExtent l="0" t="0" r="9525" b="9525"/>
                        <wp:docPr id="8" name="Picture 8"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2012PrizedScienceLanger.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4F1FB3" w:rsidRDefault="004F1FB3">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w:t>
            </w:r>
            <w:r>
              <w:rPr>
                <w:rFonts w:ascii="Arial" w:hAnsi="Arial" w:cs="Arial"/>
                <w:sz w:val="20"/>
                <w:szCs w:val="20"/>
              </w:rPr>
              <w:lastRenderedPageBreak/>
              <w:t xml:space="preserve">His research has provided patients with faster diagnoses for influenza and other respiratory infections, and new tests that improve care for heart disease. More episodes will appear later in the year. The series is available at the </w:t>
            </w:r>
            <w:hyperlink r:id="rId5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5" w:history="1">
              <w:r>
                <w:rPr>
                  <w:rStyle w:val="Hyperlink"/>
                  <w:rFonts w:ascii="Arial" w:hAnsi="Arial" w:cs="Arial"/>
                  <w:sz w:val="20"/>
                  <w:szCs w:val="20"/>
                </w:rPr>
                <w:t>DVD</w:t>
              </w:r>
            </w:hyperlink>
            <w:r>
              <w:rPr>
                <w:rFonts w:ascii="Arial" w:hAnsi="Arial" w:cs="Arial"/>
                <w:sz w:val="20"/>
                <w:szCs w:val="20"/>
              </w:rPr>
              <w:t xml:space="preserve">. </w:t>
            </w:r>
          </w:p>
          <w:p w:rsidR="004F1FB3" w:rsidRDefault="004F1FB3">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4F1FB3">
              <w:trPr>
                <w:tblCellSpacing w:w="7" w:type="dxa"/>
              </w:trPr>
              <w:tc>
                <w:tcPr>
                  <w:tcW w:w="0" w:type="auto"/>
                  <w:tcMar>
                    <w:top w:w="15" w:type="dxa"/>
                    <w:left w:w="15" w:type="dxa"/>
                    <w:bottom w:w="15" w:type="dxa"/>
                    <w:right w:w="15" w:type="dxa"/>
                  </w:tcMar>
                  <w:vAlign w:val="center"/>
                  <w:hideMark/>
                </w:tcPr>
                <w:p w:rsidR="004F1FB3" w:rsidRDefault="004F1FB3">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4F1FB3" w:rsidRDefault="004F1FB3">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57"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4F1FB3" w:rsidRDefault="004F1FB3">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4F1FB3">
              <w:trPr>
                <w:tblCellSpacing w:w="7" w:type="dxa"/>
              </w:trPr>
              <w:tc>
                <w:tcPr>
                  <w:tcW w:w="0" w:type="auto"/>
                  <w:tcMar>
                    <w:top w:w="15" w:type="dxa"/>
                    <w:left w:w="15" w:type="dxa"/>
                    <w:bottom w:w="15" w:type="dxa"/>
                    <w:right w:w="15" w:type="dxa"/>
                  </w:tcMar>
                  <w:vAlign w:val="center"/>
                  <w:hideMark/>
                </w:tcPr>
                <w:p w:rsidR="004F1FB3" w:rsidRDefault="004F1FB3">
                  <w:r>
                    <w:rPr>
                      <w:noProof/>
                    </w:rPr>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4F1FB3" w:rsidRDefault="004F1FB3">
            <w:pPr>
              <w:pStyle w:val="NormalWeb"/>
              <w:spacing w:after="240" w:afterAutospacing="0"/>
              <w:rPr>
                <w:rFonts w:ascii="Arial" w:hAnsi="Arial" w:cs="Arial"/>
              </w:rPr>
            </w:pPr>
            <w:hyperlink r:id="rId59"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"http://www.mmsend88.com/link.cfm?r=800557068&amp;sid=20515585&amp;m=2252300&amp;u=ACS&amp;j=11308573&amp;s=http://youtu.be/2xKpQ11CpVE"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"http://www.mmsend88.com/link.cfm?r=800557068&amp;sid=20515586&amp;m=2252300&amp;u=ACS&amp;j=11308573&amp;s=http://youtu.be/jMAlToEYHJM"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"http://www.mmsend88.com/link.cfm?r=800557068&amp;sid=20515587&amp;m=2252300&amp;u=ACS&amp;j=11308573&amp;s=http://youtu.be/Bx3WTSSD5f0"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4F1FB3" w:rsidRDefault="004F1FB3">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F1FB3" w:rsidRDefault="004F1FB3">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4F1FB3">
              <w:trPr>
                <w:tblCellSpacing w:w="7" w:type="dxa"/>
              </w:trPr>
              <w:tc>
                <w:tcPr>
                  <w:tcW w:w="3750" w:type="pct"/>
                  <w:tcMar>
                    <w:top w:w="15" w:type="dxa"/>
                    <w:left w:w="15" w:type="dxa"/>
                    <w:bottom w:w="15" w:type="dxa"/>
                    <w:right w:w="15" w:type="dxa"/>
                  </w:tcMar>
                  <w:hideMark/>
                </w:tcPr>
                <w:p w:rsidR="004F1FB3" w:rsidRDefault="004F1FB3">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0"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1"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F1FB3" w:rsidRDefault="004F1FB3">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2">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F1FB3">
              <w:trPr>
                <w:tblCellSpacing w:w="7" w:type="dxa"/>
              </w:trPr>
              <w:tc>
                <w:tcPr>
                  <w:tcW w:w="3750" w:type="pct"/>
                  <w:tcMar>
                    <w:top w:w="15" w:type="dxa"/>
                    <w:left w:w="15" w:type="dxa"/>
                    <w:bottom w:w="15" w:type="dxa"/>
                    <w:right w:w="15" w:type="dxa"/>
                  </w:tcMar>
                  <w:hideMark/>
                </w:tcPr>
                <w:p w:rsidR="004F1FB3" w:rsidRDefault="004F1FB3">
                  <w:pPr>
                    <w:spacing w:after="240"/>
                  </w:pPr>
                  <w:bookmarkStart w:id="27" w:name="Bytesizescience"/>
                  <w:bookmarkEnd w:id="27"/>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3"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4"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F1FB3" w:rsidRDefault="004F1FB3">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F1FB3">
              <w:trPr>
                <w:tblCellSpacing w:w="7" w:type="dxa"/>
              </w:trPr>
              <w:tc>
                <w:tcPr>
                  <w:tcW w:w="3750" w:type="pct"/>
                  <w:tcMar>
                    <w:top w:w="15" w:type="dxa"/>
                    <w:left w:w="15" w:type="dxa"/>
                    <w:bottom w:w="15" w:type="dxa"/>
                    <w:right w:w="15" w:type="dxa"/>
                  </w:tcMar>
                  <w:hideMark/>
                </w:tcPr>
                <w:p w:rsidR="004F1FB3" w:rsidRDefault="004F1FB3">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6"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7"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8"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F1FB3" w:rsidRDefault="004F1FB3">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4F1FB3">
              <w:trPr>
                <w:tblCellSpacing w:w="7" w:type="dxa"/>
              </w:trPr>
              <w:tc>
                <w:tcPr>
                  <w:tcW w:w="3750" w:type="pct"/>
                  <w:tcMar>
                    <w:top w:w="15" w:type="dxa"/>
                    <w:left w:w="15" w:type="dxa"/>
                    <w:bottom w:w="15" w:type="dxa"/>
                    <w:right w:w="15" w:type="dxa"/>
                  </w:tcMar>
                  <w:hideMark/>
                </w:tcPr>
                <w:p w:rsidR="004F1FB3" w:rsidRDefault="004F1FB3">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0"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4F1FB3" w:rsidRDefault="004F1FB3">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4F1FB3">
              <w:trPr>
                <w:tblCellSpacing w:w="7" w:type="dxa"/>
              </w:trPr>
              <w:tc>
                <w:tcPr>
                  <w:tcW w:w="3750" w:type="pct"/>
                  <w:tcMar>
                    <w:top w:w="15" w:type="dxa"/>
                    <w:left w:w="15" w:type="dxa"/>
                    <w:bottom w:w="15" w:type="dxa"/>
                    <w:right w:w="15" w:type="dxa"/>
                  </w:tcMar>
                  <w:hideMark/>
                </w:tcPr>
                <w:p w:rsidR="004F1FB3" w:rsidRDefault="004F1FB3">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"http://www.mmsend88.com/link.cfm?r=800557068&amp;sid=20516544&amp;m=2252300&amp;u=ACS&amp;j=11308573&amp;s=http://antoine.frostburg.edu/chem/senese/101/glossary.shtml"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F1FB3" w:rsidRDefault="004F1FB3">
                  <w:pPr>
                    <w:jc w:val="right"/>
                  </w:pPr>
                  <w:r>
                    <w:rPr>
                      <w:rFonts w:ascii="Arial" w:hAnsi="Arial" w:cs="Arial"/>
                      <w:sz w:val="20"/>
                      <w:szCs w:val="20"/>
                    </w:rPr>
                    <w:t> </w:t>
                  </w:r>
                </w:p>
              </w:tc>
            </w:tr>
            <w:tr w:rsidR="004F1FB3">
              <w:trPr>
                <w:tblCellSpacing w:w="7" w:type="dxa"/>
              </w:trPr>
              <w:tc>
                <w:tcPr>
                  <w:tcW w:w="3750" w:type="pct"/>
                  <w:tcMar>
                    <w:top w:w="15" w:type="dxa"/>
                    <w:left w:w="15" w:type="dxa"/>
                    <w:bottom w:w="15" w:type="dxa"/>
                    <w:right w:w="15" w:type="dxa"/>
                  </w:tcMar>
                  <w:hideMark/>
                </w:tcPr>
                <w:p w:rsidR="004F1FB3" w:rsidRDefault="004F1FB3">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2"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4F1FB3" w:rsidRDefault="004F1FB3">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4F1FB3" w:rsidRDefault="004F1FB3">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F1FB3" w:rsidRDefault="004F1FB3">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1FB3" w:rsidRDefault="004F1FB3">
            <w:pPr>
              <w:pStyle w:val="NormalWeb"/>
              <w:rPr>
                <w:rFonts w:ascii="Arial" w:hAnsi="Arial" w:cs="Arial"/>
              </w:rPr>
            </w:pPr>
            <w:r>
              <w:rPr>
                <w:rFonts w:ascii="Arial" w:hAnsi="Arial" w:cs="Arial"/>
              </w:rPr>
              <w:t> </w:t>
            </w:r>
          </w:p>
          <w:p w:rsidR="004F1FB3" w:rsidRDefault="004F1FB3">
            <w:pPr>
              <w:pStyle w:val="NormalWeb"/>
              <w:rPr>
                <w:rFonts w:ascii="Arial" w:hAnsi="Arial" w:cs="Arial"/>
              </w:rPr>
            </w:pPr>
            <w:r>
              <w:rPr>
                <w:rFonts w:ascii="Arial" w:hAnsi="Arial" w:cs="Arial"/>
              </w:rPr>
              <w:t> </w:t>
            </w:r>
          </w:p>
          <w:p w:rsidR="004F1FB3" w:rsidRDefault="004F1FB3">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4F1FB3" w:rsidRDefault="004F1FB3">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4F1FB3" w:rsidRDefault="004F1FB3">
            <w:pPr>
              <w:pStyle w:val="NormalWeb"/>
              <w:rPr>
                <w:rFonts w:ascii="Arial" w:hAnsi="Arial" w:cs="Arial"/>
              </w:rPr>
            </w:pPr>
            <w:r>
              <w:rPr>
                <w:rFonts w:ascii="Arial" w:hAnsi="Arial" w:cs="Arial"/>
              </w:rPr>
              <w:t> </w:t>
            </w:r>
          </w:p>
          <w:p w:rsidR="004F1FB3" w:rsidRDefault="004F1FB3">
            <w:pPr>
              <w:pStyle w:val="NormalWeb"/>
              <w:rPr>
                <w:rFonts w:ascii="Arial" w:hAnsi="Arial" w:cs="Arial"/>
              </w:rPr>
            </w:pPr>
            <w:r>
              <w:rPr>
                <w:rFonts w:ascii="Arial" w:hAnsi="Arial" w:cs="Arial"/>
              </w:rPr>
              <w:t> </w:t>
            </w:r>
          </w:p>
          <w:p w:rsidR="004F1FB3" w:rsidRDefault="004F1FB3">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1FB3"/>
    <w:rsid w:val="000012BF"/>
    <w:rsid w:val="00007D41"/>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20DC"/>
    <w:rsid w:val="001A492A"/>
    <w:rsid w:val="002103B3"/>
    <w:rsid w:val="00222218"/>
    <w:rsid w:val="002363A5"/>
    <w:rsid w:val="00280DC3"/>
    <w:rsid w:val="00282ECF"/>
    <w:rsid w:val="00290ABC"/>
    <w:rsid w:val="00297E74"/>
    <w:rsid w:val="002A46A1"/>
    <w:rsid w:val="002E19EE"/>
    <w:rsid w:val="002F0998"/>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D766A"/>
    <w:rsid w:val="004F1899"/>
    <w:rsid w:val="004F1FB3"/>
    <w:rsid w:val="004F3DA2"/>
    <w:rsid w:val="004F6ADB"/>
    <w:rsid w:val="00510344"/>
    <w:rsid w:val="0051111D"/>
    <w:rsid w:val="00544CA3"/>
    <w:rsid w:val="005464C5"/>
    <w:rsid w:val="005610BB"/>
    <w:rsid w:val="005A3496"/>
    <w:rsid w:val="005B1629"/>
    <w:rsid w:val="005B3F18"/>
    <w:rsid w:val="005D307F"/>
    <w:rsid w:val="005E2CDD"/>
    <w:rsid w:val="005E3834"/>
    <w:rsid w:val="0061027E"/>
    <w:rsid w:val="006477A4"/>
    <w:rsid w:val="00660DEC"/>
    <w:rsid w:val="00690C99"/>
    <w:rsid w:val="006A5458"/>
    <w:rsid w:val="006B5618"/>
    <w:rsid w:val="006C59DA"/>
    <w:rsid w:val="006D1473"/>
    <w:rsid w:val="006D2D2F"/>
    <w:rsid w:val="006D33DD"/>
    <w:rsid w:val="006D7398"/>
    <w:rsid w:val="006F6905"/>
    <w:rsid w:val="00724A6B"/>
    <w:rsid w:val="00750738"/>
    <w:rsid w:val="00782671"/>
    <w:rsid w:val="00784E61"/>
    <w:rsid w:val="007C7836"/>
    <w:rsid w:val="007E0431"/>
    <w:rsid w:val="008127B5"/>
    <w:rsid w:val="008147AB"/>
    <w:rsid w:val="00816826"/>
    <w:rsid w:val="0082584A"/>
    <w:rsid w:val="00826C60"/>
    <w:rsid w:val="008840BB"/>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C32CA"/>
    <w:rsid w:val="009D3E04"/>
    <w:rsid w:val="009F5330"/>
    <w:rsid w:val="00A03F37"/>
    <w:rsid w:val="00A11E58"/>
    <w:rsid w:val="00A13AED"/>
    <w:rsid w:val="00A21900"/>
    <w:rsid w:val="00A23858"/>
    <w:rsid w:val="00A25093"/>
    <w:rsid w:val="00A2799E"/>
    <w:rsid w:val="00A40C94"/>
    <w:rsid w:val="00A43B6B"/>
    <w:rsid w:val="00A66D73"/>
    <w:rsid w:val="00A70DC0"/>
    <w:rsid w:val="00A80C42"/>
    <w:rsid w:val="00AA34F1"/>
    <w:rsid w:val="00AB2961"/>
    <w:rsid w:val="00AE5576"/>
    <w:rsid w:val="00B11B48"/>
    <w:rsid w:val="00B14726"/>
    <w:rsid w:val="00B23177"/>
    <w:rsid w:val="00B51E54"/>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23805"/>
    <w:rsid w:val="00D25681"/>
    <w:rsid w:val="00D34A18"/>
    <w:rsid w:val="00D73BC1"/>
    <w:rsid w:val="00DA22FB"/>
    <w:rsid w:val="00DA5F53"/>
    <w:rsid w:val="00DB2083"/>
    <w:rsid w:val="00DB2CBA"/>
    <w:rsid w:val="00DB35D4"/>
    <w:rsid w:val="00DB4C3C"/>
    <w:rsid w:val="00DB609A"/>
    <w:rsid w:val="00DD224C"/>
    <w:rsid w:val="00DD47C0"/>
    <w:rsid w:val="00DF7A1E"/>
    <w:rsid w:val="00E0398E"/>
    <w:rsid w:val="00E35AB9"/>
    <w:rsid w:val="00E41E78"/>
    <w:rsid w:val="00E54652"/>
    <w:rsid w:val="00E5584E"/>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FB3"/>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F1FB3"/>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F1FB3"/>
    <w:rPr>
      <w:rFonts w:ascii="Times New Roman" w:hAnsi="Times New Roman" w:cs="Times New Roman"/>
      <w:b/>
      <w:bCs/>
      <w:sz w:val="36"/>
      <w:szCs w:val="36"/>
    </w:rPr>
  </w:style>
  <w:style w:type="character" w:styleId="Hyperlink">
    <w:name w:val="Hyperlink"/>
    <w:basedOn w:val="DefaultParagraphFont"/>
    <w:uiPriority w:val="99"/>
    <w:semiHidden/>
    <w:unhideWhenUsed/>
    <w:rsid w:val="004F1FB3"/>
    <w:rPr>
      <w:color w:val="0000FF"/>
      <w:u w:val="single"/>
    </w:rPr>
  </w:style>
  <w:style w:type="paragraph" w:styleId="NormalWeb">
    <w:name w:val="Normal (Web)"/>
    <w:basedOn w:val="Normal"/>
    <w:uiPriority w:val="99"/>
    <w:unhideWhenUsed/>
    <w:rsid w:val="004F1FB3"/>
    <w:pPr>
      <w:spacing w:before="100" w:beforeAutospacing="1" w:after="100" w:afterAutospacing="1"/>
    </w:pPr>
    <w:rPr>
      <w:rFonts w:eastAsiaTheme="minorHAnsi"/>
    </w:rPr>
  </w:style>
  <w:style w:type="character" w:customStyle="1" w:styleId="apple-style-span">
    <w:name w:val="apple-style-span"/>
    <w:basedOn w:val="DefaultParagraphFont"/>
    <w:rsid w:val="004F1FB3"/>
  </w:style>
  <w:style w:type="character" w:styleId="Strong">
    <w:name w:val="Strong"/>
    <w:basedOn w:val="DefaultParagraphFont"/>
    <w:uiPriority w:val="22"/>
    <w:qFormat/>
    <w:rsid w:val="004F1FB3"/>
    <w:rPr>
      <w:b/>
      <w:bCs/>
    </w:rPr>
  </w:style>
  <w:style w:type="character" w:styleId="Emphasis">
    <w:name w:val="Emphasis"/>
    <w:basedOn w:val="DefaultParagraphFont"/>
    <w:uiPriority w:val="20"/>
    <w:qFormat/>
    <w:rsid w:val="004F1FB3"/>
    <w:rPr>
      <w:i/>
      <w:iCs/>
    </w:rPr>
  </w:style>
  <w:style w:type="paragraph" w:styleId="BalloonText">
    <w:name w:val="Balloon Text"/>
    <w:basedOn w:val="Normal"/>
    <w:link w:val="BalloonTextChar"/>
    <w:uiPriority w:val="99"/>
    <w:semiHidden/>
    <w:unhideWhenUsed/>
    <w:rsid w:val="004F1FB3"/>
    <w:rPr>
      <w:rFonts w:ascii="Tahoma" w:hAnsi="Tahoma" w:cs="Tahoma"/>
      <w:sz w:val="16"/>
      <w:szCs w:val="16"/>
    </w:rPr>
  </w:style>
  <w:style w:type="character" w:customStyle="1" w:styleId="BalloonTextChar">
    <w:name w:val="Balloon Text Char"/>
    <w:basedOn w:val="DefaultParagraphFont"/>
    <w:link w:val="BalloonText"/>
    <w:uiPriority w:val="99"/>
    <w:semiHidden/>
    <w:rsid w:val="004F1FB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FB3"/>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F1FB3"/>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F1FB3"/>
    <w:rPr>
      <w:rFonts w:ascii="Times New Roman" w:hAnsi="Times New Roman" w:cs="Times New Roman"/>
      <w:b/>
      <w:bCs/>
      <w:sz w:val="36"/>
      <w:szCs w:val="36"/>
    </w:rPr>
  </w:style>
  <w:style w:type="character" w:styleId="Hyperlink">
    <w:name w:val="Hyperlink"/>
    <w:basedOn w:val="DefaultParagraphFont"/>
    <w:uiPriority w:val="99"/>
    <w:semiHidden/>
    <w:unhideWhenUsed/>
    <w:rsid w:val="004F1FB3"/>
    <w:rPr>
      <w:color w:val="0000FF"/>
      <w:u w:val="single"/>
    </w:rPr>
  </w:style>
  <w:style w:type="paragraph" w:styleId="NormalWeb">
    <w:name w:val="Normal (Web)"/>
    <w:basedOn w:val="Normal"/>
    <w:uiPriority w:val="99"/>
    <w:unhideWhenUsed/>
    <w:rsid w:val="004F1FB3"/>
    <w:pPr>
      <w:spacing w:before="100" w:beforeAutospacing="1" w:after="100" w:afterAutospacing="1"/>
    </w:pPr>
    <w:rPr>
      <w:rFonts w:eastAsiaTheme="minorHAnsi"/>
    </w:rPr>
  </w:style>
  <w:style w:type="character" w:customStyle="1" w:styleId="apple-style-span">
    <w:name w:val="apple-style-span"/>
    <w:basedOn w:val="DefaultParagraphFont"/>
    <w:rsid w:val="004F1FB3"/>
  </w:style>
  <w:style w:type="character" w:styleId="Strong">
    <w:name w:val="Strong"/>
    <w:basedOn w:val="DefaultParagraphFont"/>
    <w:uiPriority w:val="22"/>
    <w:qFormat/>
    <w:rsid w:val="004F1FB3"/>
    <w:rPr>
      <w:b/>
      <w:bCs/>
    </w:rPr>
  </w:style>
  <w:style w:type="character" w:styleId="Emphasis">
    <w:name w:val="Emphasis"/>
    <w:basedOn w:val="DefaultParagraphFont"/>
    <w:uiPriority w:val="20"/>
    <w:qFormat/>
    <w:rsid w:val="004F1FB3"/>
    <w:rPr>
      <w:i/>
      <w:iCs/>
    </w:rPr>
  </w:style>
  <w:style w:type="paragraph" w:styleId="BalloonText">
    <w:name w:val="Balloon Text"/>
    <w:basedOn w:val="Normal"/>
    <w:link w:val="BalloonTextChar"/>
    <w:uiPriority w:val="99"/>
    <w:semiHidden/>
    <w:unhideWhenUsed/>
    <w:rsid w:val="004F1FB3"/>
    <w:rPr>
      <w:rFonts w:ascii="Tahoma" w:hAnsi="Tahoma" w:cs="Tahoma"/>
      <w:sz w:val="16"/>
      <w:szCs w:val="16"/>
    </w:rPr>
  </w:style>
  <w:style w:type="character" w:customStyle="1" w:styleId="BalloonTextChar">
    <w:name w:val="Balloon Text Char"/>
    <w:basedOn w:val="DefaultParagraphFont"/>
    <w:link w:val="BalloonText"/>
    <w:uiPriority w:val="99"/>
    <w:semiHidden/>
    <w:rsid w:val="004F1FB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62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20515558&amp;m=2252300&amp;u=ACS&amp;j=11308573&amp;s=http://pubs.acs.org/stoken/presspac/presspac/full/10.1021/es3015925" TargetMode="External"/><Relationship Id="rId18" Type="http://schemas.openxmlformats.org/officeDocument/2006/relationships/image" Target="media/image6.jpeg"/><Relationship Id="rId26" Type="http://schemas.openxmlformats.org/officeDocument/2006/relationships/hyperlink" Target="http://www.mmsend88.com/link.cfm?r=800557068&amp;sid=20515563&amp;m=2252300&amp;u=ACS&amp;j=11308573&amp;s=http://web.1.c2.audiovideoweb.com/1c2web3536/091212mp.jpg" TargetMode="External"/><Relationship Id="rId39" Type="http://schemas.openxmlformats.org/officeDocument/2006/relationships/hyperlink" Target="http://www.mmsend88.com/link.cfm?r=800557068&amp;sid=20515570&amp;m=2252300&amp;u=ACS&amp;j=11308573&amp;s=http://www.eurekalert.org/acsmeet.php" TargetMode="External"/><Relationship Id="rId21" Type="http://schemas.openxmlformats.org/officeDocument/2006/relationships/hyperlink" Target="http://www.mmsend88.com/link.cfm?r=800557068&amp;sid=20515561&amp;m=2252300&amp;u=ACS&amp;j=11308573&amp;s=http://pubs.acs.org/stoken/presspac/presspac/full/10.1021/es203388g" TargetMode="External"/><Relationship Id="rId34" Type="http://schemas.openxmlformats.org/officeDocument/2006/relationships/image" Target="media/image11.jpeg"/><Relationship Id="rId42" Type="http://schemas.openxmlformats.org/officeDocument/2006/relationships/hyperlink" Target="http://www.mmsend88.com/link.cfm?r=800557068&amp;sid=20515573&amp;m=2252300&amp;u=ACS&amp;j=11308573&amp;s=http://youtu.be/1if8QYtg9Zk" TargetMode="External"/><Relationship Id="rId47" Type="http://schemas.openxmlformats.org/officeDocument/2006/relationships/hyperlink" Target="http://www.mmsend88.com/link.cfm?r=800557068&amp;sid=20515577&amp;m=2252300&amp;u=ACS&amp;j=11308573&amp;s=http://twitter.com/ACSpressroom" TargetMode="External"/><Relationship Id="rId50" Type="http://schemas.openxmlformats.org/officeDocument/2006/relationships/hyperlink" Target="http://www.mmsend88.com/link.cfm?r=800557068&amp;sid=20515580&amp;m=2252300&amp;u=ACS&amp;j=11308573&amp;s=http://portal.acs.org/portal/acs/corg/content?_nfpb=true&amp;_pageLabel=PP_NEWSRELEASES&amp;node_id=222&amp;use_sec=false&amp;sec_url_var=region1&amp;__uuid=50b5ab93-801d-4d0d-868f-b9507ff9d709" TargetMode="External"/><Relationship Id="rId55" Type="http://schemas.openxmlformats.org/officeDocument/2006/relationships/hyperlink" Target="mailto:m_bernstein@acs.org" TargetMode="External"/><Relationship Id="rId63" Type="http://schemas.openxmlformats.org/officeDocument/2006/relationships/hyperlink" Target="http://www.mmsend88.com/link.cfm?r=800557068&amp;sid=20515590&amp;m=2252300&amp;u=ACS&amp;j=11308573&amp;s=http://itunes.apple.com/WebObjects/MZStore.woa/wa/viewPodcast?id=283627508" TargetMode="External"/><Relationship Id="rId68" Type="http://schemas.openxmlformats.org/officeDocument/2006/relationships/hyperlink" Target="http://www.mmsend88.com/link.cfm?r=800557068&amp;sid=20515594&amp;m=2252300&amp;u=ACS&amp;j=11308573&amp;s=http://www.facebook.com/pages/Science-Elements/135606971011" TargetMode="External"/><Relationship Id="rId7" Type="http://schemas.openxmlformats.org/officeDocument/2006/relationships/hyperlink" Target="mailto:m_woods@acs.org" TargetMode="External"/><Relationship Id="rId71" Type="http://schemas.openxmlformats.org/officeDocument/2006/relationships/image" Target="media/image17.jpeg"/><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image" Target="media/image9.jpeg"/><Relationship Id="rId11" Type="http://schemas.openxmlformats.org/officeDocument/2006/relationships/image" Target="media/image3.jpeg"/><Relationship Id="rId24" Type="http://schemas.openxmlformats.org/officeDocument/2006/relationships/hyperlink" Target="http://www.mmsend88.com/link.cfm?r=800557068&amp;sid=20515562&amp;m=2252300&amp;u=ACS&amp;j=11308573&amp;s=http://australia.gov.au/directories/australia/nhrmc" TargetMode="External"/><Relationship Id="rId32" Type="http://schemas.openxmlformats.org/officeDocument/2006/relationships/hyperlink" Target="http://www.mmsend88.com/link.cfm?r=800557068&amp;sid=20515566&amp;m=2252300&amp;u=ACS&amp;j=11308573&amp;s=http://pubs.acs.org/stoken/presspac/presspac/full/10.1021/ie300487z" TargetMode="External"/><Relationship Id="rId37" Type="http://schemas.openxmlformats.org/officeDocument/2006/relationships/hyperlink" Target="http://www.mmsend88.com/link.cfm?r=800557068&amp;sid=20558241&amp;m=2252300&amp;u=ACS&amp;j=11308573&amp;s=http://www.ustream.tv/recorded/24848172" TargetMode="External"/><Relationship Id="rId40" Type="http://schemas.openxmlformats.org/officeDocument/2006/relationships/hyperlink" Target="http://www.mmsend88.com/link.cfm?r=800557068&amp;sid=20515571&amp;m=2252300&amp;u=ACS&amp;j=11308573&amp;s=http://www.ustream.tv/channel/acslive%20" TargetMode="External"/><Relationship Id="rId45" Type="http://schemas.openxmlformats.org/officeDocument/2006/relationships/hyperlink" Target="http://www.mmsend88.com/link.cfm?r=800557068&amp;sid=20515575&amp;m=2252300&amp;u=ACS&amp;j=11308573&amp;s=http://www.bytesizescience.com" TargetMode="External"/><Relationship Id="rId53" Type="http://schemas.openxmlformats.org/officeDocument/2006/relationships/image" Target="media/image13.png"/><Relationship Id="rId58" Type="http://schemas.openxmlformats.org/officeDocument/2006/relationships/image" Target="media/image15.jpeg"/><Relationship Id="rId66" Type="http://schemas.openxmlformats.org/officeDocument/2006/relationships/hyperlink" Target="http://www.mmsend88.com/link.cfm?r=800557068&amp;sid=20515592&amp;m=2252300&amp;u=ACS&amp;j=11308573&amp;s=http://itunes.apple.com/WebObjects/MZStore.woa/wa/viewPodcast?id=259674986" TargetMode="External"/><Relationship Id="rId74"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mailto:mark.borchardt@ars.usda.gov" TargetMode="External"/><Relationship Id="rId23" Type="http://schemas.openxmlformats.org/officeDocument/2006/relationships/image" Target="media/image7.jpeg"/><Relationship Id="rId28" Type="http://schemas.openxmlformats.org/officeDocument/2006/relationships/hyperlink" Target="mailto:davidcj@unimelb.edu.au" TargetMode="External"/><Relationship Id="rId36" Type="http://schemas.openxmlformats.org/officeDocument/2006/relationships/hyperlink" Target="http://www.mmsend88.com/link.cfm?r=800557068&amp;sid=20515568&amp;m=2252300&amp;u=ACS&amp;j=11308573&amp;s=http://www.innocenceproject.org/" TargetMode="External"/><Relationship Id="rId49" Type="http://schemas.openxmlformats.org/officeDocument/2006/relationships/hyperlink" Target="http://www.mmsend88.com/link.cfm?r=800557068&amp;sid=20515579&amp;m=2252300&amp;u=ACS&amp;j=11308573&amp;s=http://centralscience.org" TargetMode="External"/><Relationship Id="rId57" Type="http://schemas.openxmlformats.org/officeDocument/2006/relationships/hyperlink" Target="http://www.mmsend88.com/link.cfm?r=800557068&amp;sid=20515583&amp;m=2252300&amp;u=ACS&amp;j=11308573&amp;s=http://www.bytesizescience.com/index.cfm/2012/2/22/The-Periodic-Table-Table-Featuring-Theo-Gray" TargetMode="External"/><Relationship Id="rId61" Type="http://schemas.openxmlformats.org/officeDocument/2006/relationships/hyperlink" Target="http://www.mmsend88.com/link.cfm?r=800557068&amp;sid=20515589&amp;m=2252300&amp;u=ACS&amp;j=11308573&amp;s=http://feeds.feedburner.com/BytesizeScience" TargetMode="External"/><Relationship Id="rId10" Type="http://schemas.openxmlformats.org/officeDocument/2006/relationships/hyperlink" Target="http://www.mmsend88.com/link.cfm?r=800557068&amp;sid=20515556&amp;m=2252300&amp;u=ACS&amp;j=11308573&amp;s=http://cfpub.epa.gov/ncer_abstracts/index.cfm/fuseaction/recipients.welcome/displayOption/grants" TargetMode="External"/><Relationship Id="rId19" Type="http://schemas.openxmlformats.org/officeDocument/2006/relationships/hyperlink" Target="http://www.mmsend88.com/link.cfm?r=800557068&amp;sid=20515559&amp;m=2252300&amp;u=ACS&amp;j=11308573&amp;s=http://web.1.c2.audiovideoweb.com/1c2web3536/091212cns.jpg" TargetMode="External"/><Relationship Id="rId31" Type="http://schemas.openxmlformats.org/officeDocument/2006/relationships/hyperlink" Target="http://www.mmsend88.com/link.cfm?r=800557068&amp;sid=20515565&amp;m=2252300&amp;u=ACS&amp;j=11308573&amp;s=http://web.1.c2.audiovideoweb.com/1c2web3536/091212iec.jpg" TargetMode="External"/><Relationship Id="rId44" Type="http://schemas.openxmlformats.org/officeDocument/2006/relationships/hyperlink" Target="http://www.mmsend88.com/link.cfm?r=800557068&amp;sid=20515574&amp;m=2252300&amp;u=ACS&amp;j=11308573&amp;s=https://communities.acs.org/community/science/science_news" TargetMode="External"/><Relationship Id="rId52" Type="http://schemas.openxmlformats.org/officeDocument/2006/relationships/hyperlink" Target="http://www.mmsend88.com/link.cfm?r=800557068&amp;sid=20515581&amp;m=2252300&amp;u=ACS&amp;j=11308573&amp;s=http://portal.acs.org/portal/acs/corg/content?_nfpb=true&amp;_pageLabel=PP_ARTICLEMAIN&amp;node_id=1355&amp;content_id=CNBP_028033&amp;use_sec=true&amp;sec_url_var=region1&amp;__uuid=e8e6ee76-0abe-4e78-84c4-3717c995c65e" TargetMode="External"/><Relationship Id="rId60" Type="http://schemas.openxmlformats.org/officeDocument/2006/relationships/hyperlink" Target="http://www.mmsend88.com/link.cfm?r=800557068&amp;sid=20515588&amp;m=2252300&amp;u=ACS&amp;j=11308573&amp;s=http://phobos.apple.com/WebObjects/MZStore.woa/wa/viewPodcast?id=266670954" TargetMode="External"/><Relationship Id="rId65" Type="http://schemas.openxmlformats.org/officeDocument/2006/relationships/image" Target="media/image16.jpeg"/><Relationship Id="rId73"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fjloge@ucdavis.edu" TargetMode="External"/><Relationship Id="rId22" Type="http://schemas.openxmlformats.org/officeDocument/2006/relationships/hyperlink" Target="mailto:craig.lindsley@vanderbilt.edu" TargetMode="External"/><Relationship Id="rId27" Type="http://schemas.openxmlformats.org/officeDocument/2006/relationships/hyperlink" Target="http://www.mmsend88.com/link.cfm?r=800557068&amp;sid=20515564&amp;m=2252300&amp;u=ACS&amp;j=11308573&amp;s=http://pubs.acs.org/stoken/presspac/presspac/full/10.1021/mp300257x" TargetMode="External"/><Relationship Id="rId30" Type="http://schemas.openxmlformats.org/officeDocument/2006/relationships/image" Target="media/image10.jpeg"/><Relationship Id="rId35" Type="http://schemas.openxmlformats.org/officeDocument/2006/relationships/hyperlink" Target="http://www.mmsend88.com/link.cfm?r=800557068&amp;sid=20515567&amp;m=2252300&amp;u=ACS&amp;j=11308573&amp;s=http://web.1.c2.audiovideoweb.com/1c2web3536/091212cen.jpg" TargetMode="External"/><Relationship Id="rId43" Type="http://schemas.openxmlformats.org/officeDocument/2006/relationships/hyperlink" Target="mailto:newsroom@acs.org" TargetMode="External"/><Relationship Id="rId48" Type="http://schemas.openxmlformats.org/officeDocument/2006/relationships/hyperlink" Target="http://www.mmsend88.com/link.cfm?r=800557068&amp;sid=20515578&amp;m=2252300&amp;u=ACS&amp;j=11308573&amp;s=http://twitter.com/cenmag" TargetMode="External"/><Relationship Id="rId56" Type="http://schemas.openxmlformats.org/officeDocument/2006/relationships/image" Target="media/image14.png"/><Relationship Id="rId64" Type="http://schemas.openxmlformats.org/officeDocument/2006/relationships/hyperlink" Target="http://www.mmsend88.com/link.cfm?r=800557068&amp;sid=20515591&amp;m=2252300&amp;u=ACS&amp;j=11308573&amp;s=http://www.acs.org/GlobalChallenges" TargetMode="External"/><Relationship Id="rId69"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image" Target="media/image12.jpeg"/><Relationship Id="rId72" Type="http://schemas.openxmlformats.org/officeDocument/2006/relationships/hyperlink" Target="http://www.mmsend88.com/link.cfm?r=800557068&amp;sid=20515597&amp;m=2252300&amp;u=ACS&amp;j=11308573&amp;s=http://www.commonchemistry.org/" TargetMode="External"/><Relationship Id="rId3" Type="http://schemas.openxmlformats.org/officeDocument/2006/relationships/settings" Target="settings.xml"/><Relationship Id="rId12" Type="http://schemas.openxmlformats.org/officeDocument/2006/relationships/hyperlink" Target="http://www.mmsend88.com/link.cfm?r=800557068&amp;sid=20515557&amp;m=2252300&amp;u=ACS&amp;j=11308573&amp;s=http://web.1.c2.audiovideoweb.com/1c2web3536/091212est.jpg" TargetMode="External"/><Relationship Id="rId17" Type="http://schemas.openxmlformats.org/officeDocument/2006/relationships/image" Target="media/image5.jpeg"/><Relationship Id="rId25" Type="http://schemas.openxmlformats.org/officeDocument/2006/relationships/image" Target="media/image8.jpeg"/><Relationship Id="rId33" Type="http://schemas.openxmlformats.org/officeDocument/2006/relationships/hyperlink" Target="mailto:li.851@osu.edu" TargetMode="External"/><Relationship Id="rId38" Type="http://schemas.openxmlformats.org/officeDocument/2006/relationships/hyperlink" Target="http://www.mmsend88.com/link.cfm?r=800557068&amp;sid=20515569&amp;m=2252300&amp;u=ACS&amp;j=11308573&amp;s=http://cenm.ag/innocence" TargetMode="External"/><Relationship Id="rId46" Type="http://schemas.openxmlformats.org/officeDocument/2006/relationships/hyperlink" Target="http://www.mmsend88.com/link.cfm?r=800557068&amp;sid=20515576&amp;m=2252300&amp;u=ACS&amp;j=11308573&amp;s=https://twitter.com/signup" TargetMode="External"/><Relationship Id="rId59" Type="http://schemas.openxmlformats.org/officeDocument/2006/relationships/hyperlink" Target="http://www.mmsend88.com/link.cfm?r=800557068&amp;sid=20515584&amp;m=2252300&amp;u=ACS&amp;j=11308573&amp;s=http://www.bytesizescience.com/index.cfm/2012/5/22/Bytesize-Science-Healing-the-voice-with-synthetic-vocal-cords%20" TargetMode="External"/><Relationship Id="rId67" Type="http://schemas.openxmlformats.org/officeDocument/2006/relationships/hyperlink" Target="http://www.mmsend88.com/link.cfm?r=800557068&amp;sid=20515593&amp;m=2252300&amp;u=ACS&amp;j=11308573&amp;s=http://feeds2.feedburner.com/acs/scienceelements" TargetMode="External"/><Relationship Id="rId20" Type="http://schemas.openxmlformats.org/officeDocument/2006/relationships/hyperlink" Target="http://www.mmsend88.com/link.cfm?r=800557068&amp;sid=20515560&amp;m=2252300&amp;u=ACS&amp;j=11308573&amp;s=http://pubs.acs.org/stoken/presspac/presspac/full/10.1021/cn3000923" TargetMode="External"/><Relationship Id="rId41" Type="http://schemas.openxmlformats.org/officeDocument/2006/relationships/hyperlink" Target="http://www.mmsend88.com/link.cfm?r=800557068&amp;sid=20515572&amp;m=2252300&amp;u=ACS&amp;j=11308573&amp;s=http://www.insidescience.org/" TargetMode="External"/><Relationship Id="rId54" Type="http://schemas.openxmlformats.org/officeDocument/2006/relationships/hyperlink" Target="http://www.mmsend88.com/link.cfm?r=800557068&amp;sid=20515582&amp;m=2252300&amp;u=ACS&amp;j=11308573&amp;s=http://portal.acs.org/portal/acs/corg/content?_nfpb=true&amp;_pageLabel=PP_ARTICLEMAIN&amp;node_id=446&amp;content_id=CTD1_018821&amp;use_sec=true&amp;sec_url_var=region1&amp;__uuid=594bce97-0b05-4df7-b759-1a0f9156c5d8" TargetMode="External"/><Relationship Id="rId62" Type="http://schemas.openxmlformats.org/officeDocument/2006/relationships/image" Target="http://images.magnetmail.net/images/clients/ACS/Bytesizelogo(1).jpg" TargetMode="External"/><Relationship Id="rId70" Type="http://schemas.openxmlformats.org/officeDocument/2006/relationships/hyperlink" Target="http://www.mmsend88.com/link.cfm?r=800557068&amp;sid=20515595&amp;m=2252300&amp;u=ACS&amp;j=11308573&amp;s=http://www.videogateway.tv/cas/index.php?SectionID=5"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20515555&amp;m=2252300&amp;u=ACS&amp;j=11308573&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4539</Words>
  <Characters>25876</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2012-09-13T12:45:00Z</dcterms:created>
  <dcterms:modified xsi:type="dcterms:W3CDTF">2012-09-13T12:47:00Z</dcterms:modified>
</cp:coreProperties>
</file>