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212A70" w:rsidTr="00212A70">
        <w:trPr>
          <w:tblCellSpacing w:w="0" w:type="dxa"/>
        </w:trPr>
        <w:tc>
          <w:tcPr>
            <w:tcW w:w="2250" w:type="dxa"/>
            <w:tcMar>
              <w:top w:w="375" w:type="dxa"/>
              <w:left w:w="0" w:type="dxa"/>
              <w:bottom w:w="0" w:type="dxa"/>
              <w:right w:w="150" w:type="dxa"/>
            </w:tcMar>
          </w:tcPr>
          <w:p w:rsidR="00212A70" w:rsidRDefault="00212A70">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212A70" w:rsidRDefault="00212A70">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12A70">
              <w:trPr>
                <w:tblCellSpacing w:w="0" w:type="dxa"/>
              </w:trPr>
              <w:tc>
                <w:tcPr>
                  <w:tcW w:w="0" w:type="auto"/>
                  <w:shd w:val="clear" w:color="auto" w:fill="E5E5E5"/>
                  <w:vAlign w:val="center"/>
                  <w:hideMark/>
                </w:tcPr>
                <w:p w:rsidR="00212A70" w:rsidRDefault="00212A70">
                  <w:hyperlink w:anchor="1" w:history="1">
                    <w:r>
                      <w:rPr>
                        <w:rStyle w:val="Hyperlink"/>
                        <w:rFonts w:ascii="Arial" w:eastAsiaTheme="minorHAnsi" w:hAnsi="Arial" w:cs="Arial"/>
                        <w:sz w:val="18"/>
                        <w:szCs w:val="18"/>
                      </w:rPr>
                      <w:t>New advance could help soldiers, athletes, others rebound from traumatic brain injuries</w:t>
                    </w:r>
                  </w:hyperlink>
                  <w:r>
                    <w:br/>
                  </w:r>
                  <w:r>
                    <w:br/>
                  </w:r>
                  <w:hyperlink w:anchor="ARTICLE_2" w:history="1">
                    <w:r>
                      <w:rPr>
                        <w:rStyle w:val="Hyperlink"/>
                        <w:rFonts w:ascii="Arial" w:eastAsiaTheme="minorHAnsi" w:hAnsi="Arial" w:cs="Arial"/>
                        <w:sz w:val="18"/>
                        <w:szCs w:val="18"/>
                      </w:rPr>
                      <w:t>New malaria treatment requires just one dose and appears twice as effective as existing regimen</w:t>
                    </w:r>
                    <w:r>
                      <w:rPr>
                        <w:rFonts w:ascii="Arial" w:hAnsi="Arial" w:cs="Arial"/>
                        <w:color w:val="0000FF"/>
                        <w:u w:val="single"/>
                      </w:rPr>
                      <w:br/>
                    </w:r>
                    <w:r>
                      <w:rPr>
                        <w:color w:val="0000FF"/>
                        <w:u w:val="single"/>
                      </w:rPr>
                      <w:br/>
                    </w:r>
                  </w:hyperlink>
                </w:p>
                <w:p w:rsidR="00212A70" w:rsidRDefault="00212A70">
                  <w:hyperlink w:anchor="3" w:history="1">
                    <w:r>
                      <w:rPr>
                        <w:rStyle w:val="Hyperlink"/>
                        <w:rFonts w:ascii="Arial" w:eastAsiaTheme="minorHAnsi" w:hAnsi="Arial" w:cs="Arial"/>
                        <w:sz w:val="18"/>
                        <w:szCs w:val="18"/>
                      </w:rPr>
                      <w:t>Leaves of carob tree, source of chocolate substitute, fight virulent food-poisoning bacteria</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analysis of drinking water-related gastrointestinal illness</w:t>
                    </w:r>
                    <w:r>
                      <w:rPr>
                        <w:rFonts w:ascii="Arial" w:hAnsi="Arial" w:cs="Arial"/>
                        <w:color w:val="0000FF"/>
                        <w:sz w:val="18"/>
                        <w:szCs w:val="18"/>
                        <w:u w:val="single"/>
                      </w:rPr>
                      <w:br/>
                    </w:r>
                  </w:hyperlink>
                  <w:r>
                    <w:rPr>
                      <w:rFonts w:ascii="Arial" w:hAnsi="Arial" w:cs="Arial"/>
                      <w:sz w:val="18"/>
                      <w:szCs w:val="18"/>
                    </w:rPr>
                    <w:t> </w:t>
                  </w:r>
                  <w:r>
                    <w:t xml:space="preserve"> </w:t>
                  </w:r>
                </w:p>
                <w:p w:rsidR="00212A70" w:rsidRDefault="00212A70">
                  <w:hyperlink w:anchor="5" w:history="1">
                    <w:r>
                      <w:rPr>
                        <w:rStyle w:val="Hyperlink"/>
                        <w:rFonts w:ascii="Arial" w:eastAsiaTheme="minorHAnsi" w:hAnsi="Arial" w:cs="Arial"/>
                        <w:sz w:val="18"/>
                        <w:szCs w:val="18"/>
                      </w:rPr>
                      <w:t xml:space="preserve">Cleaner </w:t>
                    </w:r>
                    <w:proofErr w:type="spellStart"/>
                    <w:r>
                      <w:rPr>
                        <w:rStyle w:val="Hyperlink"/>
                        <w:rFonts w:ascii="Arial" w:eastAsiaTheme="minorHAnsi" w:hAnsi="Arial" w:cs="Arial"/>
                        <w:sz w:val="18"/>
                        <w:szCs w:val="18"/>
                      </w:rPr>
                      <w:t>fracking</w:t>
                    </w:r>
                    <w:proofErr w:type="spellEnd"/>
                    <w:r>
                      <w:rPr>
                        <w:rFonts w:ascii="Arial" w:hAnsi="Arial" w:cs="Arial"/>
                        <w:color w:val="0000FF"/>
                        <w:sz w:val="18"/>
                        <w:szCs w:val="18"/>
                        <w:u w:val="single"/>
                      </w:rPr>
                      <w:br/>
                    </w:r>
                  </w:hyperlink>
                </w:p>
              </w:tc>
            </w:tr>
          </w:tbl>
          <w:p w:rsidR="00212A70" w:rsidRDefault="00212A7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12A70">
              <w:trPr>
                <w:tblCellSpacing w:w="0" w:type="dxa"/>
              </w:trPr>
              <w:tc>
                <w:tcPr>
                  <w:tcW w:w="0" w:type="auto"/>
                  <w:shd w:val="clear" w:color="auto" w:fill="E5E5E5"/>
                  <w:vAlign w:val="center"/>
                  <w:hideMark/>
                </w:tcPr>
                <w:p w:rsidR="00212A70" w:rsidRDefault="00212A70">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Reversible, Light-Activated Anesthetic</w:t>
                    </w:r>
                  </w:hyperlink>
                  <w:r>
                    <w:br/>
                  </w:r>
                  <w:r>
                    <w:br/>
                  </w:r>
                  <w:hyperlink w:anchor="mustread" w:history="1">
                    <w:r>
                      <w:rPr>
                        <w:rStyle w:val="Hyperlink"/>
                        <w:rFonts w:ascii="Arial" w:hAnsi="Arial" w:cs="Arial"/>
                        <w:sz w:val="18"/>
                        <w:szCs w:val="18"/>
                      </w:rPr>
                      <w:t>Must-Read from C&amp;EN: “</w:t>
                    </w:r>
                    <w:proofErr w:type="spellStart"/>
                    <w:r>
                      <w:rPr>
                        <w:rStyle w:val="Hyperlink"/>
                        <w:rFonts w:ascii="Arial" w:hAnsi="Arial" w:cs="Arial"/>
                        <w:sz w:val="18"/>
                        <w:szCs w:val="18"/>
                      </w:rPr>
                      <w:t>Osmomeat</w:t>
                    </w:r>
                    <w:proofErr w:type="spellEnd"/>
                    <w:r>
                      <w:rPr>
                        <w:rStyle w:val="Hyperlink"/>
                        <w:rFonts w:ascii="Arial" w:hAnsi="Arial" w:cs="Arial"/>
                        <w:sz w:val="18"/>
                        <w:szCs w:val="18"/>
                      </w:rPr>
                      <w:t>” Technology for Better Beef Jerky — And More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212A70" w:rsidRDefault="00212A70">
                  <w:pPr>
                    <w:pStyle w:val="NormalWeb"/>
                    <w:spacing w:after="240" w:afterAutospacing="0"/>
                  </w:pPr>
                  <w:hyperlink w:anchor="releases" w:history="1">
                    <w:r>
                      <w:rPr>
                        <w:rStyle w:val="Hyperlink"/>
                        <w:rFonts w:ascii="Arial" w:hAnsi="Arial" w:cs="Arial"/>
                        <w:sz w:val="18"/>
                        <w:szCs w:val="18"/>
                      </w:rPr>
                      <w:t>ACS Press Releases</w:t>
                    </w:r>
                  </w:hyperlink>
                </w:p>
              </w:tc>
            </w:tr>
          </w:tbl>
          <w:p w:rsidR="00212A70" w:rsidRDefault="00212A70">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12A70">
              <w:trPr>
                <w:tblCellSpacing w:w="0" w:type="dxa"/>
              </w:trPr>
              <w:tc>
                <w:tcPr>
                  <w:tcW w:w="0" w:type="auto"/>
                  <w:shd w:val="clear" w:color="auto" w:fill="E5E5E5"/>
                  <w:vAlign w:val="center"/>
                  <w:hideMark/>
                </w:tcPr>
                <w:p w:rsidR="00212A70" w:rsidRDefault="00212A70">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212A70" w:rsidRDefault="00212A70">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212A70" w:rsidRDefault="00212A70">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212A70" w:rsidRDefault="00212A70">
                  <w:pPr>
                    <w:pStyle w:val="NormalWeb"/>
                  </w:pPr>
                  <w:hyperlink w:anchor="daywithoutchemistry" w:history="1">
                    <w:r>
                      <w:rPr>
                        <w:rStyle w:val="Hyperlink"/>
                        <w:rFonts w:ascii="Arial" w:hAnsi="Arial" w:cs="Arial"/>
                        <w:sz w:val="18"/>
                        <w:szCs w:val="18"/>
                      </w:rPr>
                      <w:t xml:space="preserve">Healing the voice: Synthetic vocal cords </w:t>
                    </w:r>
                  </w:hyperlink>
                </w:p>
                <w:p w:rsidR="00212A70" w:rsidRDefault="00212A70">
                  <w:pPr>
                    <w:pStyle w:val="NormalWeb"/>
                  </w:pPr>
                  <w:hyperlink w:anchor="Beer" w:history="1">
                    <w:r>
                      <w:rPr>
                        <w:rStyle w:val="Hyperlink"/>
                        <w:rFonts w:ascii="Arial" w:hAnsi="Arial" w:cs="Arial"/>
                        <w:sz w:val="18"/>
                        <w:szCs w:val="18"/>
                      </w:rPr>
                      <w:t>The Chemistry of Beer</w:t>
                    </w:r>
                  </w:hyperlink>
                </w:p>
                <w:p w:rsidR="00212A70" w:rsidRDefault="00212A70">
                  <w:pPr>
                    <w:pStyle w:val="NormalWeb"/>
                  </w:pPr>
                  <w:hyperlink w:anchor="Cheese" w:history="1">
                    <w:r>
                      <w:rPr>
                        <w:rStyle w:val="Hyperlink"/>
                        <w:rFonts w:ascii="Arial" w:hAnsi="Arial" w:cs="Arial"/>
                        <w:sz w:val="18"/>
                        <w:szCs w:val="18"/>
                      </w:rPr>
                      <w:t>The Chemistry of Cheese</w:t>
                    </w:r>
                  </w:hyperlink>
                </w:p>
                <w:p w:rsidR="00212A70" w:rsidRDefault="00212A70">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212A70" w:rsidRDefault="00212A7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12A70">
              <w:trPr>
                <w:tblCellSpacing w:w="0" w:type="dxa"/>
              </w:trPr>
              <w:tc>
                <w:tcPr>
                  <w:tcW w:w="0" w:type="auto"/>
                  <w:shd w:val="clear" w:color="auto" w:fill="E5E5E5"/>
                  <w:vAlign w:val="center"/>
                  <w:hideMark/>
                </w:tcPr>
                <w:p w:rsidR="00212A70" w:rsidRDefault="00212A70">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rFonts w:ascii="Arial" w:hAnsi="Arial" w:cs="Arial"/>
                        <w:i/>
                        <w:iCs/>
                        <w:sz w:val="18"/>
                        <w:szCs w:val="18"/>
                      </w:rPr>
                      <w:t>SciFinder</w:t>
                    </w:r>
                    <w:proofErr w:type="spellEnd"/>
                    <w:r>
                      <w:rPr>
                        <w:rStyle w:val="Hyperlink"/>
                        <w:rFonts w:ascii="Arial" w:hAnsi="Arial" w:cs="Arial"/>
                        <w:i/>
                        <w:iCs/>
                        <w:sz w:val="18"/>
                        <w:szCs w:val="18"/>
                      </w:rPr>
                      <w:t xml:space="preserve">® </w:t>
                    </w:r>
                    <w:r>
                      <w:rPr>
                        <w:rStyle w:val="Hyperlink"/>
                        <w:rFonts w:ascii="Arial" w:hAnsi="Arial" w:cs="Arial"/>
                        <w:sz w:val="18"/>
                        <w:szCs w:val="18"/>
                      </w:rPr>
                      <w:t>Podcasts</w:t>
                    </w:r>
                  </w:hyperlink>
                </w:p>
              </w:tc>
            </w:tr>
          </w:tbl>
          <w:p w:rsidR="00212A70" w:rsidRDefault="00212A7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12A70">
              <w:trPr>
                <w:tblCellSpacing w:w="0" w:type="dxa"/>
              </w:trPr>
              <w:tc>
                <w:tcPr>
                  <w:tcW w:w="0" w:type="auto"/>
                  <w:shd w:val="clear" w:color="auto" w:fill="E5E5E5"/>
                  <w:vAlign w:val="center"/>
                  <w:hideMark/>
                </w:tcPr>
                <w:p w:rsidR="00212A70" w:rsidRDefault="00212A70">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212A70" w:rsidRDefault="00212A70">
                  <w:pPr>
                    <w:pStyle w:val="NormalWeb"/>
                  </w:pPr>
                  <w:r>
                    <w:t> </w:t>
                  </w:r>
                </w:p>
              </w:tc>
            </w:tr>
          </w:tbl>
          <w:p w:rsidR="00212A70" w:rsidRDefault="00212A70">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212A70" w:rsidRDefault="00212A70">
            <w:pPr>
              <w:rPr>
                <w:rFonts w:ascii="Arial" w:hAnsi="Arial" w:cs="Arial"/>
                <w:sz w:val="17"/>
                <w:szCs w:val="17"/>
              </w:rPr>
            </w:pPr>
            <w:r>
              <w:rPr>
                <w:rFonts w:ascii="Arial" w:hAnsi="Arial" w:cs="Arial"/>
                <w:sz w:val="17"/>
                <w:szCs w:val="17"/>
              </w:rPr>
              <w:t> </w:t>
            </w:r>
          </w:p>
          <w:p w:rsidR="00212A70" w:rsidRDefault="00212A70">
            <w:pPr>
              <w:pStyle w:val="NormalWeb"/>
              <w:rPr>
                <w:rFonts w:ascii="Arial" w:hAnsi="Arial" w:cs="Arial"/>
                <w:sz w:val="17"/>
                <w:szCs w:val="17"/>
              </w:rPr>
            </w:pPr>
            <w:r>
              <w:rPr>
                <w:rFonts w:ascii="Arial" w:hAnsi="Arial" w:cs="Arial"/>
                <w:sz w:val="17"/>
                <w:szCs w:val="17"/>
              </w:rPr>
              <w:t> </w:t>
            </w:r>
          </w:p>
          <w:p w:rsidR="00212A70" w:rsidRDefault="00212A70">
            <w:pPr>
              <w:rPr>
                <w:rFonts w:ascii="Arial" w:hAnsi="Arial" w:cs="Arial"/>
                <w:sz w:val="17"/>
                <w:szCs w:val="17"/>
              </w:rPr>
            </w:pPr>
            <w:r>
              <w:rPr>
                <w:rFonts w:ascii="Arial" w:hAnsi="Arial" w:cs="Arial"/>
                <w:sz w:val="17"/>
                <w:szCs w:val="17"/>
              </w:rPr>
              <w:t> </w:t>
            </w:r>
          </w:p>
          <w:p w:rsidR="00212A70" w:rsidRDefault="00212A70">
            <w:pPr>
              <w:pStyle w:val="NormalWeb"/>
              <w:rPr>
                <w:rFonts w:ascii="Arial" w:hAnsi="Arial" w:cs="Arial"/>
                <w:sz w:val="17"/>
                <w:szCs w:val="17"/>
              </w:rPr>
            </w:pPr>
            <w:r>
              <w:rPr>
                <w:rFonts w:ascii="Arial" w:hAnsi="Arial" w:cs="Arial"/>
                <w:sz w:val="17"/>
                <w:szCs w:val="17"/>
              </w:rPr>
              <w:t> </w:t>
            </w:r>
          </w:p>
        </w:tc>
        <w:tc>
          <w:tcPr>
            <w:tcW w:w="4500" w:type="dxa"/>
            <w:vAlign w:val="center"/>
            <w:hideMark/>
          </w:tcPr>
          <w:p w:rsidR="00212A70" w:rsidRDefault="00212A70">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October 17,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212A70" w:rsidRDefault="00212A70">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212A70" w:rsidRDefault="00212A70">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212A70" w:rsidRDefault="00212A70">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212A70" w:rsidRDefault="00212A70">
            <w:pPr>
              <w:jc w:val="center"/>
              <w:rPr>
                <w:rFonts w:ascii="Arial" w:hAnsi="Arial" w:cs="Arial"/>
              </w:rPr>
            </w:pPr>
            <w:r>
              <w:rPr>
                <w:rFonts w:ascii="Arial" w:hAnsi="Arial" w:cs="Arial"/>
              </w:rPr>
              <w:pict>
                <v:rect id="_x0000_i1026" style="width:22in;height:1.5pt" o:hralign="center" o:hrstd="t" o:hr="t" fillcolor="#a0a0a0" stroked="f"/>
              </w:pict>
            </w:r>
          </w:p>
          <w:p w:rsidR="00212A70" w:rsidRDefault="00212A70">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advance could help soldiers, athletes, others rebound from traumatic brain injuries</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3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1609725" cy="1304925"/>
                        <wp:effectExtent l="0" t="0" r="9525" b="9525"/>
                        <wp:docPr id="24" name="Picture 24" descr="http://images.magnetmail.net/images/clients/ACS/101712IE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101712IED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09725" cy="1304925"/>
                                </a:xfrm>
                                <a:prstGeom prst="rect">
                                  <a:avLst/>
                                </a:prstGeom>
                                <a:noFill/>
                                <a:ln>
                                  <a:noFill/>
                                </a:ln>
                              </pic:spPr>
                            </pic:pic>
                          </a:graphicData>
                        </a:graphic>
                      </wp:inline>
                    </w:drawing>
                  </w:r>
                  <w:r>
                    <w:br/>
                  </w:r>
                  <w:r>
                    <w:rPr>
                      <w:rFonts w:ascii="Arial" w:hAnsi="Arial" w:cs="Arial"/>
                      <w:sz w:val="16"/>
                      <w:szCs w:val="16"/>
                    </w:rPr>
                    <w:t>Advance could help victims of traumatic brain injuries such as soldiers injured in explosions, as well as athletes and accident victims.</w:t>
                  </w:r>
                  <w:r>
                    <w:rPr>
                      <w:rFonts w:ascii="Arial" w:hAnsi="Arial" w:cs="Arial"/>
                      <w:i/>
                      <w:iCs/>
                      <w:sz w:val="14"/>
                      <w:szCs w:val="14"/>
                    </w:rPr>
                    <w:br/>
                  </w:r>
                  <w:hyperlink r:id="rId10" w:history="1">
                    <w:r>
                      <w:rPr>
                        <w:rStyle w:val="Hyperlink"/>
                        <w:rFonts w:ascii="Arial" w:eastAsiaTheme="minorHAnsi" w:hAnsi="Arial" w:cs="Arial"/>
                        <w:i/>
                        <w:iCs/>
                        <w:sz w:val="14"/>
                        <w:szCs w:val="14"/>
                      </w:rPr>
                      <w:t>Click here</w:t>
                    </w:r>
                  </w:hyperlink>
                  <w:r>
                    <w:rPr>
                      <w:rStyle w:val="Emphasis"/>
                      <w:rFonts w:ascii="Arial" w:hAnsi="Arial" w:cs="Arial"/>
                      <w:sz w:val="14"/>
                      <w:szCs w:val="14"/>
                    </w:rPr>
                    <w:t xml:space="preserve"> for high-resolution image.</w:t>
                  </w:r>
                  <w:r>
                    <w:rPr>
                      <w:rFonts w:ascii="Arial" w:hAnsi="Arial" w:cs="Arial"/>
                      <w:i/>
                      <w:iCs/>
                      <w:sz w:val="14"/>
                      <w:szCs w:val="14"/>
                    </w:rPr>
                    <w:br/>
                  </w:r>
                  <w:r>
                    <w:rPr>
                      <w:rStyle w:val="Emphasis"/>
                      <w:rFonts w:ascii="Arial" w:hAnsi="Arial" w:cs="Arial"/>
                      <w:sz w:val="14"/>
                      <w:szCs w:val="14"/>
                    </w:rPr>
                    <w:t>Credit: U.S. Army</w:t>
                  </w:r>
                </w:p>
              </w:tc>
            </w:tr>
          </w:tbl>
          <w:p w:rsidR="00212A70" w:rsidRDefault="00212A70">
            <w:pPr>
              <w:pStyle w:val="NormalWeb"/>
              <w:rPr>
                <w:rFonts w:ascii="Arial" w:hAnsi="Arial" w:cs="Arial"/>
              </w:rPr>
            </w:pPr>
            <w:r>
              <w:rPr>
                <w:rFonts w:ascii="Arial" w:hAnsi="Arial" w:cs="Arial"/>
                <w:sz w:val="20"/>
                <w:szCs w:val="20"/>
              </w:rPr>
              <w:t xml:space="preserve">A potential new treatment for traumatic brain injury (TBI), which affects thousands of soldiers, auto accident victims, athletes and others each year, has shown promise in laboratory research, scientists are reporting. TBI can occur in individuals who experience a violent blow to the head that makes the brain collide with the inside of the skull, a gunshot injury or exposure to a nearby explosion. The report on TBI, which currently cannot be treated and may result in permanent brain damage or death, appears in the journal </w:t>
            </w:r>
            <w:r>
              <w:rPr>
                <w:rStyle w:val="Emphasis"/>
                <w:rFonts w:ascii="Arial" w:hAnsi="Arial" w:cs="Arial"/>
                <w:sz w:val="20"/>
                <w:szCs w:val="20"/>
              </w:rPr>
              <w:t>ACS Nano</w:t>
            </w:r>
            <w:r>
              <w:rPr>
                <w:rFonts w:ascii="Arial" w:hAnsi="Arial" w:cs="Arial"/>
                <w:sz w:val="20"/>
                <w:szCs w:val="20"/>
              </w:rPr>
              <w:t>.</w:t>
            </w:r>
          </w:p>
          <w:p w:rsidR="00212A70" w:rsidRDefault="00212A70">
            <w:pPr>
              <w:pStyle w:val="NormalWeb"/>
              <w:rPr>
                <w:rFonts w:ascii="Arial" w:hAnsi="Arial" w:cs="Arial"/>
              </w:rPr>
            </w:pPr>
            <w:r>
              <w:rPr>
                <w:rFonts w:ascii="Arial" w:hAnsi="Arial" w:cs="Arial"/>
                <w:sz w:val="20"/>
                <w:szCs w:val="20"/>
              </w:rPr>
              <w:t xml:space="preserve">Thomas Kent, James Tour and colleagues explain that TBI disrupts the supply of oxygen-rich blood to the brain. With the brain so oxygen-needy — accounting for only 2 percent of a person’s weight, but claiming 20 percent of the body’s oxygen supply — even a mild injury, such as a concussion, can have serious consequences. Reduced blood flow and resuscitation result in a build-up of free-radicals, which can kill brain cells. Despite years of far-ranging efforts, no effective treatment has emerged for TBI. That’s why the scientists tried a new </w:t>
            </w:r>
            <w:r>
              <w:rPr>
                <w:rFonts w:ascii="Arial" w:hAnsi="Arial" w:cs="Arial"/>
                <w:sz w:val="20"/>
                <w:szCs w:val="20"/>
              </w:rPr>
              <w:lastRenderedPageBreak/>
              <w:t xml:space="preserve">approach, based on nanoparticles so small that 1000 would fit across the width of a human hair. </w:t>
            </w:r>
          </w:p>
          <w:p w:rsidR="00212A70" w:rsidRDefault="00212A70">
            <w:pPr>
              <w:pStyle w:val="NormalWeb"/>
              <w:rPr>
                <w:rFonts w:ascii="Arial" w:hAnsi="Arial" w:cs="Arial"/>
              </w:rPr>
            </w:pPr>
            <w:r>
              <w:rPr>
                <w:rFonts w:ascii="Arial" w:hAnsi="Arial" w:cs="Arial"/>
                <w:sz w:val="20"/>
                <w:szCs w:val="20"/>
              </w:rPr>
              <w:t>They describe development and successful laboratory tests of nanoparticles, called PEG-HCCs. In laboratory rats, the nanoparticles acted like antioxidants, rapidly restoring blood flow to the brain following resuscitation after TBI. “This finding is of major importance for improving patient health under clinically relevant conditions during resuscitative care, and it has direct implications for the current [TBI] war-fighter victims in the Afghanistan and Middle East theaters,” they say.</w:t>
            </w:r>
          </w:p>
          <w:p w:rsidR="00212A70" w:rsidRDefault="00212A70">
            <w:pPr>
              <w:pStyle w:val="NormalWeb"/>
              <w:rPr>
                <w:rFonts w:ascii="Arial" w:hAnsi="Arial" w:cs="Arial"/>
              </w:rPr>
            </w:pPr>
            <w:r>
              <w:rPr>
                <w:rFonts w:ascii="Arial" w:hAnsi="Arial" w:cs="Arial"/>
                <w:sz w:val="20"/>
                <w:szCs w:val="20"/>
              </w:rPr>
              <w:t xml:space="preserve">The authors acknowledge funding from the </w:t>
            </w:r>
            <w:hyperlink r:id="rId11" w:history="1">
              <w:r>
                <w:rPr>
                  <w:rStyle w:val="Hyperlink"/>
                  <w:rFonts w:ascii="Arial" w:hAnsi="Arial" w:cs="Arial"/>
                  <w:sz w:val="20"/>
                  <w:szCs w:val="20"/>
                </w:rPr>
                <w:t>Department of Defense</w:t>
              </w:r>
            </w:hyperlink>
            <w:r>
              <w:rPr>
                <w:rFonts w:ascii="Arial" w:hAnsi="Arial" w:cs="Arial"/>
                <w:sz w:val="20"/>
                <w:szCs w:val="20"/>
              </w:rPr>
              <w:t xml:space="preserve">, the </w:t>
            </w:r>
            <w:hyperlink r:id="rId12"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3" w:history="1">
              <w:r>
                <w:rPr>
                  <w:rStyle w:val="Hyperlink"/>
                  <w:rFonts w:ascii="Arial" w:hAnsi="Arial" w:cs="Arial"/>
                  <w:sz w:val="20"/>
                  <w:szCs w:val="20"/>
                </w:rPr>
                <w:t>National Institutes of Health</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704850" cy="933450"/>
                        <wp:effectExtent l="0" t="0" r="0" b="0"/>
                        <wp:docPr id="23" name="Picture 23" descr="http://images.magnetmail.net/images/clients/ACS/1017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101712Nano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12A70" w:rsidRDefault="00212A70">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“Antioxidant Carbon Particles Improve Cerebrovascular Dysfunction Following Traumatic Brain Injury”</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Thomas A. Kent, M.D.</w:t>
            </w:r>
            <w:r>
              <w:rPr>
                <w:rFonts w:ascii="Arial" w:hAnsi="Arial" w:cs="Arial"/>
                <w:sz w:val="20"/>
                <w:szCs w:val="20"/>
              </w:rPr>
              <w:br/>
              <w:t>Baylor College of Medicine</w:t>
            </w:r>
            <w:r>
              <w:rPr>
                <w:rFonts w:ascii="Arial" w:hAnsi="Arial" w:cs="Arial"/>
                <w:sz w:val="20"/>
                <w:szCs w:val="20"/>
              </w:rPr>
              <w:br/>
              <w:t xml:space="preserve">Michael E. </w:t>
            </w:r>
            <w:proofErr w:type="spellStart"/>
            <w:r>
              <w:rPr>
                <w:rFonts w:ascii="Arial" w:hAnsi="Arial" w:cs="Arial"/>
                <w:sz w:val="20"/>
                <w:szCs w:val="20"/>
              </w:rPr>
              <w:t>DeBakey</w:t>
            </w:r>
            <w:proofErr w:type="spellEnd"/>
            <w:r>
              <w:rPr>
                <w:rFonts w:ascii="Arial" w:hAnsi="Arial" w:cs="Arial"/>
                <w:sz w:val="20"/>
                <w:szCs w:val="20"/>
              </w:rPr>
              <w:t xml:space="preserve"> VA Medical Center</w:t>
            </w:r>
            <w:r>
              <w:rPr>
                <w:rFonts w:ascii="Arial" w:hAnsi="Arial" w:cs="Arial"/>
                <w:sz w:val="20"/>
                <w:szCs w:val="20"/>
              </w:rPr>
              <w:br/>
              <w:t>Houston, Texas 77030</w:t>
            </w:r>
            <w:r>
              <w:rPr>
                <w:rFonts w:ascii="Arial" w:hAnsi="Arial" w:cs="Arial"/>
                <w:sz w:val="20"/>
                <w:szCs w:val="20"/>
              </w:rPr>
              <w:br/>
              <w:t xml:space="preserve">Email: </w:t>
            </w:r>
            <w:hyperlink r:id="rId17" w:history="1">
              <w:r>
                <w:rPr>
                  <w:rStyle w:val="Hyperlink"/>
                  <w:rFonts w:ascii="Arial" w:hAnsi="Arial" w:cs="Arial"/>
                  <w:sz w:val="20"/>
                  <w:szCs w:val="20"/>
                </w:rPr>
                <w:t>tkent@bcm.edu</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James M. Tour, Ph.D.</w:t>
            </w:r>
            <w:r>
              <w:rPr>
                <w:rFonts w:ascii="Arial" w:hAnsi="Arial" w:cs="Arial"/>
                <w:sz w:val="20"/>
                <w:szCs w:val="20"/>
              </w:rPr>
              <w:br/>
              <w:t>Rice University</w:t>
            </w:r>
            <w:r>
              <w:rPr>
                <w:rFonts w:ascii="Arial" w:hAnsi="Arial" w:cs="Arial"/>
                <w:sz w:val="20"/>
                <w:szCs w:val="20"/>
              </w:rPr>
              <w:br/>
              <w:t>Houston, Texas 77005</w:t>
            </w:r>
            <w:r>
              <w:rPr>
                <w:rFonts w:ascii="Arial" w:hAnsi="Arial" w:cs="Arial"/>
                <w:sz w:val="20"/>
                <w:szCs w:val="20"/>
              </w:rPr>
              <w:br/>
              <w:t xml:space="preserve">Email: </w:t>
            </w:r>
            <w:hyperlink r:id="rId18" w:history="1">
              <w:r>
                <w:rPr>
                  <w:rStyle w:val="Hyperlink"/>
                  <w:rFonts w:ascii="Arial" w:hAnsi="Arial" w:cs="Arial"/>
                  <w:sz w:val="20"/>
                  <w:szCs w:val="20"/>
                </w:rPr>
                <w:t>tour@rice.edu</w:t>
              </w:r>
            </w:hyperlink>
            <w:r>
              <w:rPr>
                <w:rFonts w:ascii="Arial" w:hAnsi="Arial" w:cs="Arial"/>
              </w:rPr>
              <w:br/>
            </w:r>
            <w:r>
              <w:rPr>
                <w:rFonts w:ascii="Arial" w:hAnsi="Arial" w:cs="Arial"/>
              </w:rPr>
              <w:br/>
              <w:t> </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malaria treatment requires just one dose and appears twice as effective as existing regimen</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pPr>
                    <w:pStyle w:val="NormalWeb"/>
                  </w:pPr>
                  <w:r>
                    <w:rPr>
                      <w:noProof/>
                    </w:rPr>
                    <w:lastRenderedPageBreak/>
                    <w:drawing>
                      <wp:inline distT="0" distB="0" distL="0" distR="0">
                        <wp:extent cx="1619250" cy="1076325"/>
                        <wp:effectExtent l="0" t="0" r="0" b="9525"/>
                        <wp:docPr id="21" name="Picture 21" descr="http://images.magnetmail.net/images/clients/ACS/101712Malari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01712Malaria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One dose of a new medicine for malaria – carried by mosquitoes like this one – appears twice as effective as the existing regimen.</w:t>
                  </w:r>
                  <w:r>
                    <w:br/>
                  </w:r>
                  <w:hyperlink r:id="rId21" w:history="1">
                    <w:r>
                      <w:rPr>
                        <w:rStyle w:val="Hyperlink"/>
                        <w:rFonts w:ascii="Arial" w:hAnsi="Arial" w:cs="Arial"/>
                        <w:i/>
                        <w:iCs/>
                        <w:sz w:val="14"/>
                        <w:szCs w:val="14"/>
                      </w:rPr>
                      <w:t>Click here</w:t>
                    </w:r>
                  </w:hyperlink>
                  <w:r>
                    <w:rPr>
                      <w:rStyle w:val="Emphasis"/>
                      <w:rFonts w:ascii="Arial" w:hAnsi="Arial" w:cs="Arial"/>
                      <w:sz w:val="14"/>
                      <w:szCs w:val="14"/>
                    </w:rPr>
                    <w:t xml:space="preserve"> for larger image.</w:t>
                  </w:r>
                  <w:r>
                    <w:rPr>
                      <w:rFonts w:ascii="Arial" w:hAnsi="Arial" w:cs="Arial"/>
                      <w:i/>
                      <w:iCs/>
                      <w:sz w:val="14"/>
                      <w:szCs w:val="14"/>
                    </w:rPr>
                    <w:br/>
                  </w:r>
                  <w:r>
                    <w:rPr>
                      <w:rStyle w:val="Emphasis"/>
                      <w:rFonts w:ascii="Arial" w:hAnsi="Arial" w:cs="Arial"/>
                      <w:sz w:val="14"/>
                      <w:szCs w:val="14"/>
                    </w:rPr>
                    <w:t>Credit: Centers for Disease Control</w:t>
                  </w:r>
                </w:p>
              </w:tc>
            </w:tr>
          </w:tbl>
          <w:p w:rsidR="00212A70" w:rsidRDefault="00212A70">
            <w:pPr>
              <w:pStyle w:val="NormalWeb"/>
              <w:rPr>
                <w:rFonts w:ascii="Arial" w:hAnsi="Arial" w:cs="Arial"/>
              </w:rPr>
            </w:pPr>
            <w:r>
              <w:rPr>
                <w:rFonts w:ascii="Arial" w:hAnsi="Arial" w:cs="Arial"/>
                <w:sz w:val="20"/>
                <w:szCs w:val="20"/>
              </w:rPr>
              <w:t xml:space="preserve">Scientists are reporting development of a new malaria drug that, in laboratory tests, has been twice as effective as the best current medicine against this global scourge and may fight off the disease with one dose, instead of the multiple doses that people often fail to take. A report on the drug appears in ACS’ </w:t>
            </w:r>
            <w:r>
              <w:rPr>
                <w:rStyle w:val="Emphasis"/>
                <w:rFonts w:ascii="Arial" w:hAnsi="Arial" w:cs="Arial"/>
                <w:sz w:val="20"/>
                <w:szCs w:val="20"/>
              </w:rPr>
              <w:t>Journal of Medicinal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Gary Posner and colleagues explain that malaria continues to kill almost 1 million people annually. The best existing treatment is so-called </w:t>
            </w:r>
            <w:proofErr w:type="spellStart"/>
            <w:r>
              <w:rPr>
                <w:rFonts w:ascii="Arial" w:hAnsi="Arial" w:cs="Arial"/>
                <w:sz w:val="20"/>
                <w:szCs w:val="20"/>
              </w:rPr>
              <w:t>artemisinin</w:t>
            </w:r>
            <w:proofErr w:type="spellEnd"/>
            <w:r>
              <w:rPr>
                <w:rFonts w:ascii="Arial" w:hAnsi="Arial" w:cs="Arial"/>
                <w:sz w:val="20"/>
                <w:szCs w:val="20"/>
              </w:rPr>
              <w:t xml:space="preserve"> combination therapy (ACT). It requires patients to take pills every day for several days, and many patients fail to complete the regimen. As a result, these patients don’t get better, and it opens the door for malaria parasites to develop resistance to ACT. To stop that from happening, the researchers developed a new type of ACT that could stop malaria in a single dose.</w:t>
            </w:r>
            <w:r>
              <w:rPr>
                <w:rFonts w:ascii="Arial" w:hAnsi="Arial" w:cs="Arial"/>
                <w:sz w:val="20"/>
                <w:szCs w:val="20"/>
              </w:rPr>
              <w:br/>
            </w:r>
            <w:r>
              <w:rPr>
                <w:rFonts w:ascii="Arial" w:hAnsi="Arial" w:cs="Arial"/>
                <w:sz w:val="20"/>
                <w:szCs w:val="20"/>
              </w:rPr>
              <w:br/>
              <w:t xml:space="preserve">They describe a series of new compounds they developed that, given once, are more effective than traditional </w:t>
            </w:r>
            <w:proofErr w:type="spellStart"/>
            <w:r>
              <w:rPr>
                <w:rFonts w:ascii="Arial" w:hAnsi="Arial" w:cs="Arial"/>
                <w:sz w:val="20"/>
                <w:szCs w:val="20"/>
              </w:rPr>
              <w:t>artemisinin</w:t>
            </w:r>
            <w:proofErr w:type="spellEnd"/>
            <w:r>
              <w:rPr>
                <w:rFonts w:ascii="Arial" w:hAnsi="Arial" w:cs="Arial"/>
                <w:sz w:val="20"/>
                <w:szCs w:val="20"/>
              </w:rPr>
              <w:t xml:space="preserve">-derived substances. One of the new compounds, when combined with </w:t>
            </w:r>
            <w:proofErr w:type="spellStart"/>
            <w:r>
              <w:rPr>
                <w:rFonts w:ascii="Arial" w:hAnsi="Arial" w:cs="Arial"/>
                <w:sz w:val="20"/>
                <w:szCs w:val="20"/>
              </w:rPr>
              <w:t>mefloquine</w:t>
            </w:r>
            <w:proofErr w:type="spellEnd"/>
            <w:r>
              <w:rPr>
                <w:rFonts w:ascii="Arial" w:hAnsi="Arial" w:cs="Arial"/>
                <w:sz w:val="20"/>
                <w:szCs w:val="20"/>
              </w:rPr>
              <w:t>, killed off all of the parasites in some mice with just a single oral dose and allowed those mice to live almost twice as long as those treated with conventional ACT.</w:t>
            </w:r>
          </w:p>
          <w:p w:rsidR="00212A70" w:rsidRDefault="00212A70">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2" w:history="1">
              <w:r>
                <w:rPr>
                  <w:rStyle w:val="Hyperlink"/>
                  <w:rFonts w:ascii="Arial" w:hAnsi="Arial" w:cs="Arial"/>
                  <w:sz w:val="20"/>
                  <w:szCs w:val="20"/>
                </w:rPr>
                <w:t>National Institutes of Health</w:t>
              </w:r>
            </w:hyperlink>
            <w:r>
              <w:rPr>
                <w:rFonts w:ascii="Arial" w:hAnsi="Arial" w:cs="Arial"/>
                <w:sz w:val="20"/>
                <w:szCs w:val="20"/>
              </w:rPr>
              <w:t xml:space="preserve">, the </w:t>
            </w:r>
            <w:hyperlink r:id="rId23" w:history="1">
              <w:r>
                <w:rPr>
                  <w:rStyle w:val="Hyperlink"/>
                  <w:rFonts w:ascii="Arial" w:hAnsi="Arial" w:cs="Arial"/>
                  <w:sz w:val="20"/>
                  <w:szCs w:val="20"/>
                </w:rPr>
                <w:t>Johns Hopkins Malaria Research Institute</w:t>
              </w:r>
            </w:hyperlink>
            <w:r>
              <w:rPr>
                <w:rFonts w:ascii="Arial" w:hAnsi="Arial" w:cs="Arial"/>
                <w:sz w:val="20"/>
                <w:szCs w:val="20"/>
              </w:rPr>
              <w:t xml:space="preserve"> and the </w:t>
            </w:r>
            <w:hyperlink r:id="rId24" w:history="1">
              <w:r>
                <w:rPr>
                  <w:rStyle w:val="Hyperlink"/>
                  <w:rFonts w:ascii="Arial" w:hAnsi="Arial" w:cs="Arial"/>
                  <w:sz w:val="20"/>
                  <w:szCs w:val="20"/>
                </w:rPr>
                <w:t>Bloomberg Family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704850" cy="933450"/>
                        <wp:effectExtent l="0" t="0" r="0" b="0"/>
                        <wp:docPr id="20" name="Picture 20" descr="http://images.magnetmail.net/images/clients/ACS/1017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101712JMC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12A70" w:rsidRDefault="00212A70">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“Malaria-Infected Mice Live Until at Least Day 30 after a New </w:t>
            </w:r>
            <w:proofErr w:type="spellStart"/>
            <w:r>
              <w:rPr>
                <w:rFonts w:ascii="Arial" w:hAnsi="Arial" w:cs="Arial"/>
                <w:sz w:val="20"/>
                <w:szCs w:val="20"/>
              </w:rPr>
              <w:t>Artemisinin</w:t>
            </w:r>
            <w:proofErr w:type="spellEnd"/>
            <w:r>
              <w:rPr>
                <w:rFonts w:ascii="Arial" w:hAnsi="Arial" w:cs="Arial"/>
                <w:sz w:val="20"/>
                <w:szCs w:val="20"/>
              </w:rPr>
              <w:t xml:space="preserve">-Derived </w:t>
            </w:r>
            <w:proofErr w:type="spellStart"/>
            <w:r>
              <w:rPr>
                <w:rFonts w:ascii="Arial" w:hAnsi="Arial" w:cs="Arial"/>
                <w:sz w:val="20"/>
                <w:szCs w:val="20"/>
              </w:rPr>
              <w:t>Thioacetal</w:t>
            </w:r>
            <w:proofErr w:type="spellEnd"/>
            <w:r>
              <w:rPr>
                <w:rFonts w:ascii="Arial" w:hAnsi="Arial" w:cs="Arial"/>
                <w:sz w:val="20"/>
                <w:szCs w:val="20"/>
              </w:rPr>
              <w:t xml:space="preserve"> </w:t>
            </w:r>
            <w:proofErr w:type="spellStart"/>
            <w:r>
              <w:rPr>
                <w:rFonts w:ascii="Arial" w:hAnsi="Arial" w:cs="Arial"/>
                <w:sz w:val="20"/>
                <w:szCs w:val="20"/>
              </w:rPr>
              <w:t>Thiocarbonate</w:t>
            </w:r>
            <w:proofErr w:type="spellEnd"/>
            <w:r>
              <w:rPr>
                <w:rFonts w:ascii="Arial" w:hAnsi="Arial" w:cs="Arial"/>
                <w:sz w:val="20"/>
                <w:szCs w:val="20"/>
              </w:rPr>
              <w:t xml:space="preserve"> Combined with </w:t>
            </w:r>
            <w:proofErr w:type="spellStart"/>
            <w:r>
              <w:rPr>
                <w:rFonts w:ascii="Arial" w:hAnsi="Arial" w:cs="Arial"/>
                <w:sz w:val="20"/>
                <w:szCs w:val="20"/>
              </w:rPr>
              <w:t>Mefloquine</w:t>
            </w:r>
            <w:proofErr w:type="spellEnd"/>
            <w:r>
              <w:rPr>
                <w:rFonts w:ascii="Arial" w:hAnsi="Arial" w:cs="Arial"/>
                <w:sz w:val="20"/>
                <w:szCs w:val="20"/>
              </w:rPr>
              <w:t xml:space="preserve"> Are Administered Together in a Single, Low, Oral Dose”</w:t>
            </w:r>
          </w:p>
          <w:p w:rsidR="00212A70" w:rsidRDefault="00212A70">
            <w:pPr>
              <w:pStyle w:val="NormalWeb"/>
              <w:rPr>
                <w:rFonts w:ascii="Arial" w:hAnsi="Arial" w:cs="Arial"/>
              </w:rPr>
            </w:pPr>
            <w:hyperlink r:id="rId27" w:history="1">
              <w:r>
                <w:rPr>
                  <w:rStyle w:val="Hyperlink"/>
                  <w:rFonts w:ascii="Arial" w:hAnsi="Arial" w:cs="Arial"/>
                  <w:sz w:val="20"/>
                  <w:szCs w:val="20"/>
                </w:rPr>
                <w:t>DOWNLOAD FULL TEXT ARTICLE</w:t>
              </w:r>
            </w:hyperlink>
            <w:hyperlink r:id="rId28" w:history="1">
              <w:r>
                <w:rPr>
                  <w:rFonts w:ascii="Arial" w:hAnsi="Arial" w:cs="Arial"/>
                  <w:color w:val="0000FF"/>
                  <w:sz w:val="20"/>
                  <w:szCs w:val="20"/>
                  <w:u w:val="single"/>
                </w:rPr>
                <w:br/>
              </w:r>
            </w:hyperlink>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Gary H. Posner, Ph.D.</w:t>
            </w:r>
            <w:r>
              <w:rPr>
                <w:rFonts w:ascii="Arial" w:hAnsi="Arial" w:cs="Arial"/>
                <w:sz w:val="20"/>
                <w:szCs w:val="20"/>
              </w:rPr>
              <w:br/>
              <w:t>The Johns Hopkins University and The Johns Hopkins Malaria Research Institute</w:t>
            </w:r>
            <w:r>
              <w:rPr>
                <w:rFonts w:ascii="Arial" w:hAnsi="Arial" w:cs="Arial"/>
                <w:sz w:val="20"/>
                <w:szCs w:val="20"/>
              </w:rPr>
              <w:br/>
              <w:t>3400 N. Charles Street</w:t>
            </w:r>
            <w:r>
              <w:rPr>
                <w:rFonts w:ascii="Arial" w:hAnsi="Arial" w:cs="Arial"/>
                <w:sz w:val="20"/>
                <w:szCs w:val="20"/>
              </w:rPr>
              <w:br/>
              <w:t>Baltimore, Md. 21218</w:t>
            </w:r>
            <w:r>
              <w:rPr>
                <w:rFonts w:ascii="Arial" w:hAnsi="Arial" w:cs="Arial"/>
                <w:sz w:val="20"/>
                <w:szCs w:val="20"/>
              </w:rPr>
              <w:br/>
              <w:t>Phone: 410-516-4670</w:t>
            </w:r>
            <w:r>
              <w:rPr>
                <w:rFonts w:ascii="Arial" w:hAnsi="Arial" w:cs="Arial"/>
                <w:sz w:val="20"/>
                <w:szCs w:val="20"/>
              </w:rPr>
              <w:br/>
              <w:t>Fax: 410-516-8420</w:t>
            </w:r>
            <w:r>
              <w:rPr>
                <w:rFonts w:ascii="Arial" w:hAnsi="Arial" w:cs="Arial"/>
                <w:sz w:val="20"/>
                <w:szCs w:val="20"/>
              </w:rPr>
              <w:br/>
              <w:t xml:space="preserve">Email: </w:t>
            </w:r>
            <w:hyperlink r:id="rId29" w:history="1">
              <w:r>
                <w:rPr>
                  <w:rStyle w:val="Hyperlink"/>
                  <w:rFonts w:ascii="Arial" w:hAnsi="Arial" w:cs="Arial"/>
                  <w:sz w:val="20"/>
                  <w:szCs w:val="20"/>
                </w:rPr>
                <w:t>ghp@jhu.edu</w:t>
              </w:r>
            </w:hyperlink>
            <w:r>
              <w:rPr>
                <w:rFonts w:ascii="Arial" w:hAnsi="Arial" w:cs="Arial"/>
              </w:rPr>
              <w:br/>
            </w:r>
            <w:r>
              <w:rPr>
                <w:rFonts w:ascii="Arial" w:hAnsi="Arial" w:cs="Arial"/>
              </w:rPr>
              <w:br/>
            </w:r>
            <w:r>
              <w:rPr>
                <w:rFonts w:ascii="Arial" w:hAnsi="Arial" w:cs="Arial"/>
              </w:rPr>
              <w:br/>
              <w:t> </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jc w:val="center"/>
              <w:rPr>
                <w:rFonts w:ascii="Arial" w:hAnsi="Arial" w:cs="Arial"/>
              </w:rPr>
            </w:pPr>
            <w:r>
              <w:rPr>
                <w:rFonts w:ascii="Arial" w:hAnsi="Arial" w:cs="Arial"/>
                <w:noProof/>
              </w:rPr>
              <w:drawing>
                <wp:inline distT="0" distB="0" distL="0" distR="0">
                  <wp:extent cx="4429125" cy="9525"/>
                  <wp:effectExtent l="0" t="0" r="9525" b="9525"/>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Leaves of carob tree, source of chocolate substitute, fight virulent food-poisoning bacteria</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1609725" cy="1609725"/>
                        <wp:effectExtent l="0" t="0" r="9525" b="9525"/>
                        <wp:docPr id="18" name="Picture 18" descr="http://images.magnetmail.net/images/clients/ACS/101712Carob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01712Carob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9725" cy="1609725"/>
                                </a:xfrm>
                                <a:prstGeom prst="rect">
                                  <a:avLst/>
                                </a:prstGeom>
                                <a:noFill/>
                                <a:ln>
                                  <a:noFill/>
                                </a:ln>
                              </pic:spPr>
                            </pic:pic>
                          </a:graphicData>
                        </a:graphic>
                      </wp:inline>
                    </w:drawing>
                  </w:r>
                  <w:r>
                    <w:br/>
                  </w:r>
                  <w:r>
                    <w:rPr>
                      <w:rFonts w:ascii="Arial" w:hAnsi="Arial" w:cs="Arial"/>
                      <w:sz w:val="16"/>
                      <w:szCs w:val="16"/>
                    </w:rPr>
                    <w:t>The leaves of the carob tree, source of chocolate substitute, fight virulent food-poisoning bacteria.</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212A70" w:rsidRDefault="00212A70">
            <w:pPr>
              <w:pStyle w:val="NormalWeb"/>
              <w:spacing w:after="240" w:afterAutospacing="0"/>
              <w:rPr>
                <w:rFonts w:ascii="Arial" w:hAnsi="Arial" w:cs="Arial"/>
              </w:rPr>
            </w:pPr>
            <w:r>
              <w:rPr>
                <w:rFonts w:ascii="Arial" w:hAnsi="Arial" w:cs="Arial"/>
                <w:sz w:val="20"/>
                <w:szCs w:val="20"/>
              </w:rPr>
              <w:t xml:space="preserve">Leaves of the plant that yields carob — the substitute for chocolate that some consider healthier than chocolate — are a rich source of antibacterial substances ideal for fighting the microbe responsible for </w:t>
            </w:r>
            <w:proofErr w:type="spellStart"/>
            <w:r>
              <w:rPr>
                <w:rFonts w:ascii="Arial" w:hAnsi="Arial" w:cs="Arial"/>
                <w:sz w:val="20"/>
                <w:szCs w:val="20"/>
              </w:rPr>
              <w:t>listeriosis</w:t>
            </w:r>
            <w:proofErr w:type="spellEnd"/>
            <w:r>
              <w:rPr>
                <w:rFonts w:ascii="Arial" w:hAnsi="Arial" w:cs="Arial"/>
                <w:sz w:val="20"/>
                <w:szCs w:val="20"/>
              </w:rPr>
              <w:t xml:space="preserve">, a serious form of food poisoning, according to a report in ACS’ </w:t>
            </w:r>
            <w:r>
              <w:rPr>
                <w:rStyle w:val="Emphasis"/>
                <w:rFonts w:ascii="Arial" w:hAnsi="Arial" w:cs="Arial"/>
                <w:sz w:val="20"/>
                <w:szCs w:val="20"/>
              </w:rPr>
              <w:t>Journal of Agricultural and Food Chemistry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Nadhem</w:t>
            </w:r>
            <w:proofErr w:type="spellEnd"/>
            <w:r>
              <w:rPr>
                <w:rFonts w:ascii="Arial" w:hAnsi="Arial" w:cs="Arial"/>
                <w:sz w:val="20"/>
                <w:szCs w:val="20"/>
              </w:rPr>
              <w:t xml:space="preserve"> </w:t>
            </w:r>
            <w:proofErr w:type="spellStart"/>
            <w:r>
              <w:rPr>
                <w:rFonts w:ascii="Arial" w:hAnsi="Arial" w:cs="Arial"/>
                <w:sz w:val="20"/>
                <w:szCs w:val="20"/>
              </w:rPr>
              <w:t>Aissani</w:t>
            </w:r>
            <w:proofErr w:type="spellEnd"/>
            <w:r>
              <w:rPr>
                <w:rFonts w:ascii="Arial" w:hAnsi="Arial" w:cs="Arial"/>
                <w:sz w:val="20"/>
                <w:szCs w:val="20"/>
              </w:rPr>
              <w:t xml:space="preserve"> and colleagues explain that the increase in antibiotic-resistant bacteria has fostered a search for new natural substances to preserve food and control disease-causing microbes. They cite a need for new substances to combat </w:t>
            </w:r>
            <w:r>
              <w:rPr>
                <w:rStyle w:val="Emphasis"/>
                <w:rFonts w:ascii="Arial" w:hAnsi="Arial" w:cs="Arial"/>
                <w:sz w:val="20"/>
                <w:szCs w:val="20"/>
              </w:rPr>
              <w:t xml:space="preserve">Listeria </w:t>
            </w:r>
            <w:proofErr w:type="spellStart"/>
            <w:r>
              <w:rPr>
                <w:rStyle w:val="Emphasis"/>
                <w:rFonts w:ascii="Arial" w:hAnsi="Arial" w:cs="Arial"/>
                <w:sz w:val="20"/>
                <w:szCs w:val="20"/>
              </w:rPr>
              <w:t>monocytogenes</w:t>
            </w:r>
            <w:proofErr w:type="spellEnd"/>
            <w:r>
              <w:rPr>
                <w:rFonts w:ascii="Arial" w:hAnsi="Arial" w:cs="Arial"/>
                <w:sz w:val="20"/>
                <w:szCs w:val="20"/>
              </w:rPr>
              <w:t xml:space="preserve">, bacteria that caused food poisoning outbreaks in a dozen states with three deaths so far this year. Carob has attracted attention as a potential antibacterial substance, but until now, scientists had not tested it against </w:t>
            </w:r>
            <w:r>
              <w:rPr>
                <w:rStyle w:val="Emphasis"/>
                <w:rFonts w:ascii="Arial" w:hAnsi="Arial" w:cs="Arial"/>
                <w:sz w:val="20"/>
                <w:szCs w:val="20"/>
              </w:rPr>
              <w:t>Listeria</w:t>
            </w:r>
            <w:r>
              <w:rPr>
                <w:rFonts w:ascii="Arial" w:hAnsi="Arial" w:cs="Arial"/>
                <w:sz w:val="20"/>
                <w:szCs w:val="20"/>
              </w:rPr>
              <w:t xml:space="preserve">. Carob may be best-known as a substitute for chocolate that does not contain caffeine or </w:t>
            </w:r>
            <w:proofErr w:type="spellStart"/>
            <w:r>
              <w:rPr>
                <w:rFonts w:ascii="Arial" w:hAnsi="Arial" w:cs="Arial"/>
                <w:sz w:val="20"/>
                <w:szCs w:val="20"/>
              </w:rPr>
              <w:t>theobromine</w:t>
            </w:r>
            <w:proofErr w:type="spellEnd"/>
            <w:r>
              <w:rPr>
                <w:rFonts w:ascii="Arial" w:hAnsi="Arial" w:cs="Arial"/>
                <w:sz w:val="20"/>
                <w:szCs w:val="20"/>
              </w:rPr>
              <w:t>, which makes chocolate toxic to dogs.</w:t>
            </w:r>
            <w:r>
              <w:rPr>
                <w:rFonts w:ascii="Arial" w:hAnsi="Arial" w:cs="Arial"/>
                <w:sz w:val="20"/>
                <w:szCs w:val="20"/>
              </w:rPr>
              <w:br/>
            </w:r>
            <w:r>
              <w:rPr>
                <w:rFonts w:ascii="Arial" w:hAnsi="Arial" w:cs="Arial"/>
                <w:sz w:val="20"/>
                <w:szCs w:val="20"/>
              </w:rPr>
              <w:br/>
              <w:t xml:space="preserve">Their report describes tests in which extracts of carob leaves proved effective in inhibiting the growth of </w:t>
            </w:r>
            <w:r>
              <w:rPr>
                <w:rStyle w:val="Emphasis"/>
                <w:rFonts w:ascii="Arial" w:hAnsi="Arial" w:cs="Arial"/>
                <w:sz w:val="20"/>
                <w:szCs w:val="20"/>
              </w:rPr>
              <w:t>Listeria</w:t>
            </w:r>
            <w:r>
              <w:rPr>
                <w:rFonts w:ascii="Arial" w:hAnsi="Arial" w:cs="Arial"/>
                <w:sz w:val="20"/>
                <w:szCs w:val="20"/>
              </w:rPr>
              <w:t xml:space="preserve"> bacteria growing in laboratory cultures. Further, it offers a possible explanation for the antibacterial action. The results were promising enough for the scientists to plan further tests of carob extracts on </w:t>
            </w:r>
            <w:r>
              <w:rPr>
                <w:rStyle w:val="Emphasis"/>
                <w:rFonts w:ascii="Arial" w:hAnsi="Arial" w:cs="Arial"/>
                <w:sz w:val="20"/>
                <w:szCs w:val="20"/>
              </w:rPr>
              <w:t>Listeria</w:t>
            </w:r>
            <w:r>
              <w:rPr>
                <w:rFonts w:ascii="Arial" w:hAnsi="Arial" w:cs="Arial"/>
                <w:sz w:val="20"/>
                <w:szCs w:val="20"/>
              </w:rPr>
              <w:t xml:space="preserve"> growing in meat and fish samples.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704850" cy="933450"/>
                        <wp:effectExtent l="0" t="0" r="0" b="0"/>
                        <wp:docPr id="17" name="Picture 17" descr="http://images.magnetmail.net/images/clients/ACS/1017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101712JAF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12A70" w:rsidRDefault="00212A70">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“Inhibitory Effect of Carob (</w:t>
            </w:r>
            <w:proofErr w:type="spellStart"/>
            <w:r>
              <w:rPr>
                <w:rStyle w:val="Emphasis"/>
                <w:rFonts w:ascii="Arial" w:hAnsi="Arial" w:cs="Arial"/>
                <w:sz w:val="20"/>
                <w:szCs w:val="20"/>
              </w:rPr>
              <w:t>Ceratonia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siliqua</w:t>
            </w:r>
            <w:proofErr w:type="spellEnd"/>
            <w:r>
              <w:rPr>
                <w:rFonts w:ascii="Arial" w:hAnsi="Arial" w:cs="Arial"/>
                <w:sz w:val="20"/>
                <w:szCs w:val="20"/>
              </w:rPr>
              <w:t xml:space="preserve">) Leaves </w:t>
            </w:r>
            <w:proofErr w:type="spellStart"/>
            <w:r>
              <w:rPr>
                <w:rFonts w:ascii="Arial" w:hAnsi="Arial" w:cs="Arial"/>
                <w:sz w:val="20"/>
                <w:szCs w:val="20"/>
              </w:rPr>
              <w:t>Methanolic</w:t>
            </w:r>
            <w:proofErr w:type="spellEnd"/>
            <w:r>
              <w:rPr>
                <w:rFonts w:ascii="Arial" w:hAnsi="Arial" w:cs="Arial"/>
                <w:sz w:val="20"/>
                <w:szCs w:val="20"/>
              </w:rPr>
              <w:t xml:space="preserve"> Extract on </w:t>
            </w:r>
            <w:r>
              <w:rPr>
                <w:rStyle w:val="Emphasis"/>
                <w:rFonts w:ascii="Arial" w:hAnsi="Arial" w:cs="Arial"/>
                <w:sz w:val="20"/>
                <w:szCs w:val="20"/>
              </w:rPr>
              <w:t xml:space="preserve">Listeria </w:t>
            </w:r>
            <w:proofErr w:type="spellStart"/>
            <w:r>
              <w:rPr>
                <w:rStyle w:val="Emphasis"/>
                <w:rFonts w:ascii="Arial" w:hAnsi="Arial" w:cs="Arial"/>
                <w:sz w:val="20"/>
                <w:szCs w:val="20"/>
              </w:rPr>
              <w:t>monocytogenes</w:t>
            </w:r>
            <w:proofErr w:type="spellEnd"/>
            <w:r>
              <w:rPr>
                <w:rFonts w:ascii="Arial" w:hAnsi="Arial" w:cs="Arial"/>
                <w:sz w:val="20"/>
                <w:szCs w:val="20"/>
              </w:rPr>
              <w:t>”</w:t>
            </w:r>
          </w:p>
          <w:p w:rsidR="00212A70" w:rsidRDefault="00212A70">
            <w:pPr>
              <w:pStyle w:val="NormalWeb"/>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Nadhem</w:t>
            </w:r>
            <w:proofErr w:type="spellEnd"/>
            <w:r>
              <w:rPr>
                <w:rFonts w:ascii="Arial" w:hAnsi="Arial" w:cs="Arial"/>
                <w:sz w:val="20"/>
                <w:szCs w:val="20"/>
              </w:rPr>
              <w:t xml:space="preserve"> </w:t>
            </w:r>
            <w:proofErr w:type="spellStart"/>
            <w:r>
              <w:rPr>
                <w:rFonts w:ascii="Arial" w:hAnsi="Arial" w:cs="Arial"/>
                <w:sz w:val="20"/>
                <w:szCs w:val="20"/>
              </w:rPr>
              <w:t>Aissani</w:t>
            </w:r>
            <w:proofErr w:type="spellEnd"/>
            <w:r>
              <w:rPr>
                <w:rFonts w:ascii="Arial" w:hAnsi="Arial" w:cs="Arial"/>
                <w:sz w:val="20"/>
                <w:szCs w:val="20"/>
              </w:rPr>
              <w:t>, Ph.D.</w:t>
            </w:r>
            <w:r>
              <w:rPr>
                <w:rFonts w:ascii="Arial" w:hAnsi="Arial" w:cs="Arial"/>
                <w:sz w:val="20"/>
                <w:szCs w:val="20"/>
              </w:rPr>
              <w:br/>
              <w:t>Department of Life and Environment Sciences</w:t>
            </w:r>
            <w:r>
              <w:rPr>
                <w:rFonts w:ascii="Arial" w:hAnsi="Arial" w:cs="Arial"/>
                <w:sz w:val="20"/>
                <w:szCs w:val="20"/>
              </w:rPr>
              <w:br/>
              <w:t>University of Cagliari</w:t>
            </w:r>
            <w:r>
              <w:rPr>
                <w:rFonts w:ascii="Arial" w:hAnsi="Arial" w:cs="Arial"/>
                <w:sz w:val="20"/>
                <w:szCs w:val="20"/>
              </w:rPr>
              <w:br/>
            </w:r>
            <w:proofErr w:type="spellStart"/>
            <w:r>
              <w:rPr>
                <w:rFonts w:ascii="Arial" w:hAnsi="Arial" w:cs="Arial"/>
                <w:sz w:val="20"/>
                <w:szCs w:val="20"/>
              </w:rPr>
              <w:t>Cagliari</w:t>
            </w:r>
            <w:proofErr w:type="spellEnd"/>
            <w:r>
              <w:rPr>
                <w:rFonts w:ascii="Arial" w:hAnsi="Arial" w:cs="Arial"/>
                <w:sz w:val="20"/>
                <w:szCs w:val="20"/>
              </w:rPr>
              <w:t>, Italy</w:t>
            </w:r>
            <w:r>
              <w:rPr>
                <w:rFonts w:ascii="Arial" w:hAnsi="Arial" w:cs="Arial"/>
                <w:sz w:val="20"/>
                <w:szCs w:val="20"/>
              </w:rPr>
              <w:br/>
              <w:t xml:space="preserve">Email: </w:t>
            </w:r>
            <w:hyperlink r:id="rId34" w:history="1">
              <w:r>
                <w:rPr>
                  <w:rStyle w:val="Hyperlink"/>
                  <w:rFonts w:ascii="Arial" w:hAnsi="Arial" w:cs="Arial"/>
                  <w:sz w:val="20"/>
                  <w:szCs w:val="20"/>
                </w:rPr>
                <w:t>aissanin@unica.it</w:t>
              </w:r>
            </w:hyperlink>
          </w:p>
          <w:p w:rsidR="00212A70" w:rsidRDefault="00212A70">
            <w:pPr>
              <w:pStyle w:val="NormalWeb"/>
              <w:rPr>
                <w:rFonts w:ascii="Arial" w:hAnsi="Arial" w:cs="Arial"/>
              </w:rPr>
            </w:pPr>
            <w:r>
              <w:rPr>
                <w:rFonts w:ascii="Arial" w:hAnsi="Arial" w:cs="Arial"/>
              </w:rPr>
              <w:t> </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jc w:val="center"/>
              <w:rPr>
                <w:rFonts w:ascii="Arial" w:hAnsi="Arial" w:cs="Arial"/>
              </w:rPr>
            </w:pPr>
            <w:r>
              <w:rPr>
                <w:rFonts w:ascii="Arial" w:hAnsi="Arial" w:cs="Arial"/>
                <w:noProof/>
              </w:rPr>
              <w:drawing>
                <wp:inline distT="0" distB="0" distL="0" distR="0">
                  <wp:extent cx="4429125" cy="9525"/>
                  <wp:effectExtent l="0" t="0" r="9525" b="9525"/>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jc w:val="center"/>
              <w:rPr>
                <w:rFonts w:ascii="Arial" w:hAnsi="Arial" w:cs="Arial"/>
              </w:rPr>
            </w:pPr>
            <w:r>
              <w:rPr>
                <w:rFonts w:ascii="Arial" w:hAnsi="Arial" w:cs="Arial"/>
              </w:rPr>
              <w:t> </w:t>
            </w:r>
          </w:p>
          <w:p w:rsidR="00212A70" w:rsidRDefault="00212A70">
            <w:pPr>
              <w:pStyle w:val="NormalWeb"/>
              <w:rPr>
                <w:rFonts w:ascii="Arial" w:hAnsi="Arial" w:cs="Arial"/>
              </w:rPr>
            </w:pPr>
            <w:bookmarkStart w:id="4" w:name="4"/>
            <w:bookmarkEnd w:id="4"/>
            <w:r>
              <w:rPr>
                <w:rFonts w:ascii="Arial" w:hAnsi="Arial" w:cs="Arial"/>
                <w:sz w:val="20"/>
                <w:szCs w:val="20"/>
              </w:rPr>
              <w:lastRenderedPageBreak/>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New analysis of drinking water-related gastrointestinal illness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7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46"/>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1076325" cy="1619250"/>
                        <wp:effectExtent l="0" t="0" r="9525" b="0"/>
                        <wp:docPr id="15" name="Picture 15" descr="http://images.magnetmail.net/images/clients/ACS/091212Fauce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91212Faucet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New analysis of drinking water-related gastrointestinal illness</w:t>
                  </w:r>
                  <w:r>
                    <w:rPr>
                      <w:rFonts w:ascii="Arial" w:hAnsi="Arial" w:cs="Arial"/>
                      <w:i/>
                      <w:iCs/>
                    </w:rPr>
                    <w:br/>
                  </w:r>
                  <w:r>
                    <w:rPr>
                      <w:rStyle w:val="Emphasis"/>
                      <w:rFonts w:ascii="Arial" w:hAnsi="Arial" w:cs="Arial"/>
                      <w:sz w:val="14"/>
                      <w:szCs w:val="14"/>
                    </w:rPr>
                    <w:t xml:space="preserve">Credit: </w:t>
                  </w:r>
                  <w:proofErr w:type="spellStart"/>
                  <w:r>
                    <w:rPr>
                      <w:rStyle w:val="Emphasis"/>
                      <w:rFonts w:ascii="Arial" w:hAnsi="Arial" w:cs="Arial"/>
                      <w:sz w:val="14"/>
                      <w:szCs w:val="14"/>
                    </w:rPr>
                    <w:t>Jupiterimages</w:t>
                  </w:r>
                  <w:proofErr w:type="spellEnd"/>
                  <w:r>
                    <w:rPr>
                      <w:rStyle w:val="Emphasis"/>
                      <w:rFonts w:ascii="Arial" w:hAnsi="Arial" w:cs="Arial"/>
                      <w:sz w:val="14"/>
                      <w:szCs w:val="14"/>
                    </w:rPr>
                    <w:t>/Photos.com/</w:t>
                  </w:r>
                  <w:proofErr w:type="spellStart"/>
                  <w:r>
                    <w:rPr>
                      <w:rStyle w:val="Emphasis"/>
                      <w:rFonts w:ascii="Arial" w:hAnsi="Arial" w:cs="Arial"/>
                      <w:sz w:val="14"/>
                      <w:szCs w:val="14"/>
                    </w:rPr>
                    <w:t>Thinkstock</w:t>
                  </w:r>
                  <w:proofErr w:type="spellEnd"/>
                </w:p>
              </w:tc>
            </w:tr>
          </w:tbl>
          <w:p w:rsidR="00212A70" w:rsidRDefault="00212A70">
            <w:pPr>
              <w:pStyle w:val="NormalWeb"/>
              <w:rPr>
                <w:rFonts w:ascii="Arial" w:hAnsi="Arial" w:cs="Arial"/>
              </w:rPr>
            </w:pPr>
            <w:r>
              <w:rPr>
                <w:rFonts w:ascii="Arial" w:hAnsi="Arial" w:cs="Arial"/>
                <w:sz w:val="20"/>
                <w:szCs w:val="20"/>
              </w:rPr>
              <w:t xml:space="preserve">The distribution system piping in U.S. public water systems that rely on non-disinfected well water or “ground water” may be a largely unrecognized cause of up to 1.1 million annual cases of acute gastrointestinal illness (AGI), involving nausea, vomiting and diarrhea, scientists are reporting. Their study in ACS’ journal </w:t>
            </w:r>
            <w:r>
              <w:rPr>
                <w:rStyle w:val="Emphasis"/>
                <w:rFonts w:ascii="Arial" w:hAnsi="Arial" w:cs="Arial"/>
                <w:sz w:val="20"/>
                <w:szCs w:val="20"/>
              </w:rPr>
              <w:t>Environmental Science &amp; Technology</w:t>
            </w:r>
            <w:r>
              <w:rPr>
                <w:rFonts w:ascii="Arial" w:hAnsi="Arial" w:cs="Arial"/>
                <w:sz w:val="20"/>
                <w:szCs w:val="20"/>
              </w:rPr>
              <w:t xml:space="preserve"> concludes that such illnesses may become more of a problem as much of the nation’s drinking water supply system continues to age and deteriorate.</w:t>
            </w:r>
            <w:r>
              <w:rPr>
                <w:rFonts w:ascii="Arial" w:hAnsi="Arial" w:cs="Arial"/>
                <w:sz w:val="20"/>
                <w:szCs w:val="20"/>
              </w:rPr>
              <w:br/>
            </w:r>
            <w:r>
              <w:rPr>
                <w:rFonts w:ascii="Arial" w:hAnsi="Arial" w:cs="Arial"/>
                <w:sz w:val="20"/>
                <w:szCs w:val="20"/>
              </w:rPr>
              <w:br/>
              <w:t xml:space="preserve">Frank J. Loge, Mark A. </w:t>
            </w:r>
            <w:proofErr w:type="spellStart"/>
            <w:r>
              <w:rPr>
                <w:rFonts w:ascii="Arial" w:hAnsi="Arial" w:cs="Arial"/>
                <w:sz w:val="20"/>
                <w:szCs w:val="20"/>
              </w:rPr>
              <w:t>Borchardt</w:t>
            </w:r>
            <w:proofErr w:type="spellEnd"/>
            <w:r>
              <w:rPr>
                <w:rFonts w:ascii="Arial" w:hAnsi="Arial" w:cs="Arial"/>
                <w:sz w:val="20"/>
                <w:szCs w:val="20"/>
              </w:rPr>
              <w:t xml:space="preserve"> and colleagues explain that more than 100 million people in the U.S. rely on water piped into homes, schools and businesses from public water systems that get their water from wells, rather than lakes, rivers and other above-ground sources. Much of that water either is not disinfected at all or is not adequately disinfected to kill disease-causing viruses. </w:t>
            </w:r>
            <w:r>
              <w:rPr>
                <w:rFonts w:ascii="Arial" w:hAnsi="Arial" w:cs="Arial"/>
                <w:sz w:val="20"/>
                <w:szCs w:val="20"/>
              </w:rPr>
              <w:br/>
            </w:r>
            <w:r>
              <w:rPr>
                <w:rFonts w:ascii="Arial" w:hAnsi="Arial" w:cs="Arial"/>
                <w:sz w:val="20"/>
                <w:szCs w:val="20"/>
              </w:rPr>
              <w:br/>
              <w:t>Their new analysis of the risk of AGI from these well-based water supply systems concluded that contamination of distribution system piping may be responsible for 470,000 to 1.1 million cases of AGI every year. They also warn that the incidence of AGI from public water systems is likely to rise in coming years: “So far insufficient financial investments have been made to improve water infrastructure, and small systems are particularly at risk for lack of funds and personnel. As most of the national water distribution infrastructure is reaching the end of its design life in the coming decades, the frequency and health impacts of distribution system deficiencies will likely worsen.”</w:t>
            </w:r>
            <w:r>
              <w:rPr>
                <w:rFonts w:ascii="Arial" w:hAnsi="Arial" w:cs="Arial"/>
                <w:sz w:val="20"/>
                <w:szCs w:val="20"/>
              </w:rPr>
              <w:br/>
            </w:r>
            <w:r>
              <w:rPr>
                <w:rFonts w:ascii="Arial" w:hAnsi="Arial" w:cs="Arial"/>
                <w:sz w:val="20"/>
                <w:szCs w:val="20"/>
              </w:rPr>
              <w:br/>
              <w:t xml:space="preserve">The authors acknowledge support from </w:t>
            </w:r>
            <w:hyperlink r:id="rId36" w:history="1">
              <w:r>
                <w:rPr>
                  <w:rStyle w:val="Hyperlink"/>
                  <w:rFonts w:ascii="Arial" w:hAnsi="Arial" w:cs="Arial"/>
                  <w:sz w:val="20"/>
                  <w:szCs w:val="20"/>
                </w:rPr>
                <w:t>U.S. EPA STAR</w:t>
              </w:r>
            </w:hyperlink>
            <w:r>
              <w:rPr>
                <w:rFonts w:ascii="Arial" w:hAnsi="Arial" w:cs="Arial"/>
                <w:sz w:val="20"/>
                <w:szCs w:val="20"/>
              </w:rPr>
              <w:t xml:space="preserve">. </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704850" cy="933450"/>
                        <wp:effectExtent l="0" t="0" r="0" b="0"/>
                        <wp:docPr id="14" name="Picture 14" descr="http://images.magnetmail.net/images/clients/ACS/1017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101712EST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12A70" w:rsidRDefault="00212A70">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“Risk of Viral Acute Gastrointestinal Illness from </w:t>
            </w:r>
            <w:proofErr w:type="spellStart"/>
            <w:r>
              <w:rPr>
                <w:rFonts w:ascii="Arial" w:hAnsi="Arial" w:cs="Arial"/>
                <w:sz w:val="20"/>
                <w:szCs w:val="20"/>
              </w:rPr>
              <w:t>Nondisinfected</w:t>
            </w:r>
            <w:proofErr w:type="spellEnd"/>
            <w:r>
              <w:rPr>
                <w:rFonts w:ascii="Arial" w:hAnsi="Arial" w:cs="Arial"/>
                <w:sz w:val="20"/>
                <w:szCs w:val="20"/>
              </w:rPr>
              <w:t xml:space="preserve"> Drinking Water Distribution Systems”</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Frank J. Loge, Ph.D.</w:t>
            </w:r>
            <w:r>
              <w:rPr>
                <w:rFonts w:ascii="Arial" w:hAnsi="Arial" w:cs="Arial"/>
                <w:sz w:val="20"/>
                <w:szCs w:val="20"/>
              </w:rPr>
              <w:br/>
              <w:t>University of California Davis</w:t>
            </w:r>
            <w:r>
              <w:rPr>
                <w:rFonts w:ascii="Arial" w:hAnsi="Arial" w:cs="Arial"/>
                <w:sz w:val="20"/>
                <w:szCs w:val="20"/>
              </w:rPr>
              <w:br/>
            </w:r>
            <w:proofErr w:type="spellStart"/>
            <w:r>
              <w:rPr>
                <w:rFonts w:ascii="Arial" w:hAnsi="Arial" w:cs="Arial"/>
                <w:sz w:val="20"/>
                <w:szCs w:val="20"/>
              </w:rPr>
              <w:t>Davis</w:t>
            </w:r>
            <w:proofErr w:type="spellEnd"/>
            <w:r>
              <w:rPr>
                <w:rFonts w:ascii="Arial" w:hAnsi="Arial" w:cs="Arial"/>
                <w:sz w:val="20"/>
                <w:szCs w:val="20"/>
              </w:rPr>
              <w:t>, Calif. 95616</w:t>
            </w:r>
            <w:r>
              <w:rPr>
                <w:rFonts w:ascii="Arial" w:hAnsi="Arial" w:cs="Arial"/>
                <w:sz w:val="20"/>
                <w:szCs w:val="20"/>
              </w:rPr>
              <w:br/>
              <w:t>Phone: 530-754-2297</w:t>
            </w:r>
            <w:r>
              <w:rPr>
                <w:rFonts w:ascii="Arial" w:hAnsi="Arial" w:cs="Arial"/>
                <w:sz w:val="20"/>
                <w:szCs w:val="20"/>
              </w:rPr>
              <w:br/>
              <w:t>Fax: 530-752-7872</w:t>
            </w:r>
            <w:r>
              <w:rPr>
                <w:rFonts w:ascii="Arial" w:hAnsi="Arial" w:cs="Arial"/>
                <w:sz w:val="20"/>
                <w:szCs w:val="20"/>
              </w:rPr>
              <w:br/>
              <w:t xml:space="preserve">Email: </w:t>
            </w:r>
            <w:hyperlink r:id="rId40" w:history="1">
              <w:r>
                <w:rPr>
                  <w:rStyle w:val="Hyperlink"/>
                  <w:rFonts w:ascii="Arial" w:hAnsi="Arial" w:cs="Arial"/>
                  <w:sz w:val="20"/>
                  <w:szCs w:val="20"/>
                </w:rPr>
                <w:t>fjloge@ucdavis.edu</w:t>
              </w:r>
            </w:hyperlink>
          </w:p>
          <w:p w:rsidR="00212A70" w:rsidRDefault="00212A70">
            <w:pPr>
              <w:pStyle w:val="NormalWeb"/>
              <w:rPr>
                <w:rFonts w:ascii="Arial" w:hAnsi="Arial" w:cs="Arial"/>
              </w:rPr>
            </w:pPr>
            <w:r>
              <w:rPr>
                <w:rFonts w:ascii="Arial" w:hAnsi="Arial" w:cs="Arial"/>
                <w:sz w:val="20"/>
                <w:szCs w:val="20"/>
              </w:rPr>
              <w:t>or</w:t>
            </w:r>
          </w:p>
          <w:p w:rsidR="00212A70" w:rsidRDefault="00212A70">
            <w:pPr>
              <w:pStyle w:val="NormalWeb"/>
              <w:rPr>
                <w:rFonts w:ascii="Arial" w:hAnsi="Arial" w:cs="Arial"/>
              </w:rPr>
            </w:pPr>
            <w:r>
              <w:rPr>
                <w:rFonts w:ascii="Arial" w:hAnsi="Arial" w:cs="Arial"/>
                <w:sz w:val="20"/>
                <w:szCs w:val="20"/>
              </w:rPr>
              <w:lastRenderedPageBreak/>
              <w:t xml:space="preserve">Mark A. </w:t>
            </w:r>
            <w:proofErr w:type="spellStart"/>
            <w:r>
              <w:rPr>
                <w:rFonts w:ascii="Arial" w:hAnsi="Arial" w:cs="Arial"/>
                <w:sz w:val="20"/>
                <w:szCs w:val="20"/>
              </w:rPr>
              <w:t>Borchardt</w:t>
            </w:r>
            <w:proofErr w:type="spellEnd"/>
            <w:r>
              <w:rPr>
                <w:rFonts w:ascii="Arial" w:hAnsi="Arial" w:cs="Arial"/>
                <w:sz w:val="20"/>
                <w:szCs w:val="20"/>
              </w:rPr>
              <w:t>, Ph.D</w:t>
            </w:r>
            <w:proofErr w:type="gramStart"/>
            <w:r>
              <w:rPr>
                <w:rFonts w:ascii="Arial" w:hAnsi="Arial" w:cs="Arial"/>
                <w:sz w:val="20"/>
                <w:szCs w:val="20"/>
              </w:rPr>
              <w:t>.</w:t>
            </w:r>
            <w:proofErr w:type="gramEnd"/>
            <w:r>
              <w:rPr>
                <w:rFonts w:ascii="Arial" w:hAnsi="Arial" w:cs="Arial"/>
                <w:sz w:val="20"/>
                <w:szCs w:val="20"/>
              </w:rPr>
              <w:br/>
              <w:t>USDA - Agricultural Research Service</w:t>
            </w:r>
            <w:r>
              <w:rPr>
                <w:rFonts w:ascii="Arial" w:hAnsi="Arial" w:cs="Arial"/>
                <w:sz w:val="20"/>
                <w:szCs w:val="20"/>
              </w:rPr>
              <w:br/>
              <w:t xml:space="preserve">Marshfield, </w:t>
            </w:r>
            <w:proofErr w:type="spellStart"/>
            <w:r>
              <w:rPr>
                <w:rFonts w:ascii="Arial" w:hAnsi="Arial" w:cs="Arial"/>
                <w:sz w:val="20"/>
                <w:szCs w:val="20"/>
              </w:rPr>
              <w:t>Wisc</w:t>
            </w:r>
            <w:proofErr w:type="spellEnd"/>
            <w:r>
              <w:rPr>
                <w:rFonts w:ascii="Arial" w:hAnsi="Arial" w:cs="Arial"/>
                <w:sz w:val="20"/>
                <w:szCs w:val="20"/>
              </w:rPr>
              <w:t>. 54449</w:t>
            </w:r>
            <w:r>
              <w:rPr>
                <w:rFonts w:ascii="Arial" w:hAnsi="Arial" w:cs="Arial"/>
                <w:sz w:val="20"/>
                <w:szCs w:val="20"/>
              </w:rPr>
              <w:br/>
              <w:t>Phone: 715-387-4943</w:t>
            </w:r>
            <w:r>
              <w:rPr>
                <w:rFonts w:ascii="Arial" w:hAnsi="Arial" w:cs="Arial"/>
                <w:sz w:val="20"/>
                <w:szCs w:val="20"/>
              </w:rPr>
              <w:br/>
              <w:t>Fax: 715-384-9157</w:t>
            </w:r>
            <w:r>
              <w:rPr>
                <w:rFonts w:ascii="Arial" w:hAnsi="Arial" w:cs="Arial"/>
                <w:sz w:val="20"/>
                <w:szCs w:val="20"/>
              </w:rPr>
              <w:br/>
              <w:t xml:space="preserve">Email: </w:t>
            </w:r>
            <w:hyperlink r:id="rId41" w:history="1">
              <w:r>
                <w:rPr>
                  <w:rStyle w:val="Hyperlink"/>
                  <w:rFonts w:ascii="Arial" w:hAnsi="Arial" w:cs="Arial"/>
                  <w:sz w:val="20"/>
                  <w:szCs w:val="20"/>
                </w:rPr>
                <w:t>mark.borchardt@ars.usda.gov</w:t>
              </w:r>
            </w:hyperlink>
            <w:r>
              <w:rPr>
                <w:rFonts w:ascii="Arial" w:hAnsi="Arial" w:cs="Arial"/>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212A70" w:rsidRDefault="00212A70">
            <w:pPr>
              <w:pStyle w:val="NormalWeb"/>
              <w:rPr>
                <w:rFonts w:ascii="Arial" w:hAnsi="Arial" w:cs="Arial"/>
              </w:rPr>
            </w:pPr>
            <w:r>
              <w:rPr>
                <w:rStyle w:val="Strong"/>
                <w:rFonts w:ascii="Arial" w:hAnsi="Arial" w:cs="Arial"/>
                <w:sz w:val="20"/>
                <w:szCs w:val="20"/>
              </w:rPr>
              <w:t xml:space="preserve">Cleaner </w:t>
            </w:r>
            <w:proofErr w:type="spellStart"/>
            <w:r>
              <w:rPr>
                <w:rStyle w:val="Strong"/>
                <w:rFonts w:ascii="Arial" w:hAnsi="Arial" w:cs="Arial"/>
                <w:sz w:val="20"/>
                <w:szCs w:val="20"/>
              </w:rPr>
              <w:t>fracking</w:t>
            </w:r>
            <w:proofErr w:type="spellEnd"/>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212A7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12A70" w:rsidRDefault="00212A70">
                  <w:r>
                    <w:rPr>
                      <w:noProof/>
                    </w:rPr>
                    <w:drawing>
                      <wp:inline distT="0" distB="0" distL="0" distR="0">
                        <wp:extent cx="1266825" cy="1609725"/>
                        <wp:effectExtent l="0" t="0" r="9525" b="9525"/>
                        <wp:docPr id="12" name="Picture 12" descr="http://images.magnetmail.net/images/clients/ACS/101712CEN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01712CEN_thumb(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12A70" w:rsidRDefault="00212A70">
            <w:pPr>
              <w:pStyle w:val="NormalWeb"/>
              <w:rPr>
                <w:rFonts w:ascii="Arial" w:hAnsi="Arial" w:cs="Arial"/>
              </w:rPr>
            </w:pPr>
            <w:r>
              <w:rPr>
                <w:rFonts w:ascii="Arial" w:hAnsi="Arial" w:cs="Arial"/>
                <w:sz w:val="20"/>
                <w:szCs w:val="20"/>
              </w:rPr>
              <w:t>The technology that opened a wealth of new natural gas resources in the U.S. is producing millions of gallons of dirty water — enough from one typical gas well to cover a football field to a depth of 9-15 feet. Cleaning up that byproduct of “</w:t>
            </w:r>
            <w:proofErr w:type="spellStart"/>
            <w:r>
              <w:rPr>
                <w:rFonts w:ascii="Arial" w:hAnsi="Arial" w:cs="Arial"/>
                <w:sz w:val="20"/>
                <w:szCs w:val="20"/>
              </w:rPr>
              <w:t>fracking</w:t>
            </w:r>
            <w:proofErr w:type="spellEnd"/>
            <w:r>
              <w:rPr>
                <w:rFonts w:ascii="Arial" w:hAnsi="Arial" w:cs="Arial"/>
                <w:sz w:val="20"/>
                <w:szCs w:val="20"/>
              </w:rPr>
              <w:t xml:space="preserve">” is the topic of the cover story of the current issue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Melody M. </w:t>
            </w:r>
            <w:proofErr w:type="spellStart"/>
            <w:r>
              <w:rPr>
                <w:rFonts w:ascii="Arial" w:hAnsi="Arial" w:cs="Arial"/>
                <w:sz w:val="20"/>
                <w:szCs w:val="20"/>
              </w:rPr>
              <w:t>Bomgardner</w:t>
            </w:r>
            <w:proofErr w:type="spellEnd"/>
            <w:r>
              <w:rPr>
                <w:rFonts w:ascii="Arial" w:hAnsi="Arial" w:cs="Arial"/>
                <w:sz w:val="20"/>
                <w:szCs w:val="20"/>
              </w:rPr>
              <w:t xml:space="preserve">, C&amp;EN senior business editor, explains that hydraulic fracturing, or </w:t>
            </w:r>
            <w:proofErr w:type="spellStart"/>
            <w:r>
              <w:rPr>
                <w:rFonts w:ascii="Arial" w:hAnsi="Arial" w:cs="Arial"/>
                <w:sz w:val="20"/>
                <w:szCs w:val="20"/>
              </w:rPr>
              <w:t>fracking</w:t>
            </w:r>
            <w:proofErr w:type="spellEnd"/>
            <w:r>
              <w:rPr>
                <w:rFonts w:ascii="Arial" w:hAnsi="Arial" w:cs="Arial"/>
                <w:sz w:val="20"/>
                <w:szCs w:val="20"/>
              </w:rPr>
              <w:t xml:space="preserve">, uses a mixture of water and chemicals injected into the ground to break open rock and release natural gas. Some of that water comes back out of the ground, laden with various salts, minerals, heavy metals and other substances that pose health and environmental risks. The article describes how water treatment firms are responding to that challenge, developing new ways to treat </w:t>
            </w:r>
            <w:proofErr w:type="spellStart"/>
            <w:r>
              <w:rPr>
                <w:rFonts w:ascii="Arial" w:hAnsi="Arial" w:cs="Arial"/>
                <w:sz w:val="20"/>
                <w:szCs w:val="20"/>
              </w:rPr>
              <w:t>fracking</w:t>
            </w:r>
            <w:proofErr w:type="spellEnd"/>
            <w:r>
              <w:rPr>
                <w:rFonts w:ascii="Arial" w:hAnsi="Arial" w:cs="Arial"/>
                <w:sz w:val="20"/>
                <w:szCs w:val="20"/>
              </w:rPr>
              <w:t xml:space="preserve"> wastewater and competing for business.</w:t>
            </w:r>
            <w:r>
              <w:rPr>
                <w:rFonts w:ascii="Arial" w:hAnsi="Arial" w:cs="Arial"/>
                <w:sz w:val="20"/>
                <w:szCs w:val="20"/>
              </w:rPr>
              <w:br/>
            </w:r>
            <w:r>
              <w:rPr>
                <w:rFonts w:ascii="Arial" w:hAnsi="Arial" w:cs="Arial"/>
                <w:sz w:val="20"/>
                <w:szCs w:val="20"/>
              </w:rPr>
              <w:br/>
              <w:t xml:space="preserve">Some companies have developed chemical treatments to remove contaminants and microbes from the wastewater, which can then be reused, while others use evaporators to separate fresh water from the brine. </w:t>
            </w:r>
            <w:proofErr w:type="spellStart"/>
            <w:r>
              <w:rPr>
                <w:rFonts w:ascii="Arial" w:hAnsi="Arial" w:cs="Arial"/>
                <w:sz w:val="20"/>
                <w:szCs w:val="20"/>
              </w:rPr>
              <w:t>Bomgardner</w:t>
            </w:r>
            <w:proofErr w:type="spellEnd"/>
            <w:r>
              <w:rPr>
                <w:rFonts w:ascii="Arial" w:hAnsi="Arial" w:cs="Arial"/>
                <w:sz w:val="20"/>
                <w:szCs w:val="20"/>
              </w:rPr>
              <w:t xml:space="preserve"> notes that treating the wastewater is a special challenge in the Marcellus Shale area of the Appalachian Basin, where wastewater — millions of gallons per well — must be trucked away for disposal. The cost of disposal is spurring oil and gas companies to adopt these and other technologies that could limit the amount of contaminated water that reaches people, plants and animals, the article notes.</w:t>
            </w:r>
          </w:p>
          <w:p w:rsidR="00212A70" w:rsidRDefault="00212A70">
            <w:pPr>
              <w:pStyle w:val="NormalWeb"/>
              <w:rPr>
                <w:rFonts w:ascii="Arial" w:hAnsi="Arial" w:cs="Arial"/>
              </w:rPr>
            </w:pPr>
            <w:r>
              <w:rPr>
                <w:rFonts w:ascii="Arial" w:hAnsi="Arial" w:cs="Arial"/>
                <w:sz w:val="20"/>
                <w:szCs w:val="20"/>
              </w:rPr>
              <w:lastRenderedPageBreak/>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 xml:space="preserve">"Cleaner </w:t>
            </w:r>
            <w:proofErr w:type="spellStart"/>
            <w:r>
              <w:rPr>
                <w:rFonts w:ascii="Arial" w:hAnsi="Arial" w:cs="Arial"/>
                <w:sz w:val="20"/>
                <w:szCs w:val="20"/>
              </w:rPr>
              <w:t>Fracking</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t xml:space="preserve">This story is available at: </w:t>
            </w:r>
            <w:hyperlink r:id="rId44" w:history="1">
              <w:r>
                <w:rPr>
                  <w:rFonts w:ascii="Arial" w:hAnsi="Arial" w:cs="Arial"/>
                  <w:color w:val="0000FF"/>
                  <w:sz w:val="20"/>
                  <w:szCs w:val="20"/>
                  <w:u w:val="single"/>
                </w:rPr>
                <w:br/>
              </w:r>
            </w:hyperlink>
            <w:hyperlink r:id="rId45" w:history="1">
              <w:r>
                <w:rPr>
                  <w:rStyle w:val="Hyperlink"/>
                  <w:rFonts w:ascii="Arial" w:hAnsi="Arial" w:cs="Arial"/>
                  <w:sz w:val="20"/>
                  <w:szCs w:val="20"/>
                </w:rPr>
                <w:t>http://cenm.ag/water</w:t>
              </w:r>
            </w:hyperlink>
            <w:r>
              <w:rPr>
                <w:rFonts w:ascii="Arial" w:hAnsi="Arial" w:cs="Arial"/>
                <w:sz w:val="20"/>
                <w:szCs w:val="20"/>
              </w:rPr>
              <w:br/>
            </w:r>
            <w:r>
              <w:rPr>
                <w:rFonts w:ascii="Arial" w:hAnsi="Arial" w:cs="Arial"/>
              </w:rPr>
              <w:t> </w:t>
            </w:r>
            <w:r>
              <w:rPr>
                <w:rFonts w:ascii="Arial" w:hAnsi="Arial" w:cs="Arial"/>
              </w:rPr>
              <w:br/>
              <w:t> </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r>
              <w:rPr>
                <w:rFonts w:ascii="Arial" w:hAnsi="Arial" w:cs="Arial"/>
              </w:rPr>
              <w:t> </w:t>
            </w:r>
          </w:p>
          <w:p w:rsidR="00212A70" w:rsidRDefault="00212A70">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6" w:history="1">
              <w:r>
                <w:rPr>
                  <w:rStyle w:val="Hyperlink"/>
                  <w:rFonts w:ascii="Arial" w:hAnsi="Arial" w:cs="Arial"/>
                  <w:sz w:val="20"/>
                  <w:szCs w:val="20"/>
                </w:rPr>
                <w:t xml:space="preserve">www.eurekalert.org/acsmeet.php </w:t>
              </w:r>
            </w:hyperlink>
            <w:r>
              <w:rPr>
                <w:rFonts w:ascii="Arial" w:hAnsi="Arial" w:cs="Arial"/>
                <w:sz w:val="20"/>
                <w:szCs w:val="20"/>
              </w:rPr>
              <w:br/>
            </w:r>
            <w:hyperlink r:id="rId47"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Reversible, Light-Activated Anesthetic</w:t>
            </w:r>
            <w:r>
              <w:rPr>
                <w:rFonts w:ascii="Arial" w:hAnsi="Arial" w:cs="Arial"/>
                <w:sz w:val="20"/>
                <w:szCs w:val="20"/>
              </w:rPr>
              <w:br/>
              <w:t xml:space="preserve">A team of chemists and physicians, led by Dirk </w:t>
            </w:r>
            <w:proofErr w:type="spellStart"/>
            <w:r>
              <w:rPr>
                <w:rFonts w:ascii="Arial" w:hAnsi="Arial" w:cs="Arial"/>
                <w:sz w:val="20"/>
                <w:szCs w:val="20"/>
              </w:rPr>
              <w:t>Trauner</w:t>
            </w:r>
            <w:proofErr w:type="spellEnd"/>
            <w:r>
              <w:rPr>
                <w:rFonts w:ascii="Arial" w:hAnsi="Arial" w:cs="Arial"/>
                <w:sz w:val="20"/>
                <w:szCs w:val="20"/>
              </w:rPr>
              <w:t xml:space="preserve"> of the University of Munich and Erwin Sigel of Switzerland’s University of Bern, is reporting a new molecule that works like a general anesthetic in the dark, but turns off instantly with a flash of light. Tadpoles exposed to the molecule “go under,” but start swimming instantly when scientists hold a blue-violet light up to their tank. The molecule is not for use in hospitals, however. But Ivan </w:t>
            </w:r>
            <w:proofErr w:type="spellStart"/>
            <w:r>
              <w:rPr>
                <w:rFonts w:ascii="Arial" w:hAnsi="Arial" w:cs="Arial"/>
                <w:sz w:val="20"/>
                <w:szCs w:val="20"/>
              </w:rPr>
              <w:t>Dmochowski</w:t>
            </w:r>
            <w:proofErr w:type="spellEnd"/>
            <w:r>
              <w:rPr>
                <w:rFonts w:ascii="Arial" w:hAnsi="Arial" w:cs="Arial"/>
                <w:sz w:val="20"/>
                <w:szCs w:val="20"/>
              </w:rPr>
              <w:t>, a researcher at the University of Pennsylvania who wasn’t involved with the study, thinks the molecule might help researchers figure out how general anesthetics work, something that's been a mystery for over 100 years.</w:t>
            </w:r>
          </w:p>
          <w:p w:rsidR="00212A70" w:rsidRDefault="00212A70">
            <w:pPr>
              <w:pStyle w:val="NormalWeb"/>
              <w:rPr>
                <w:rFonts w:ascii="Arial" w:hAnsi="Arial" w:cs="Arial"/>
              </w:rPr>
            </w:pPr>
            <w:hyperlink r:id="rId49"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w:t>
            </w:r>
            <w:proofErr w:type="spellStart"/>
            <w:r>
              <w:rPr>
                <w:rStyle w:val="Strong"/>
                <w:rFonts w:ascii="Arial" w:hAnsi="Arial" w:cs="Arial"/>
                <w:sz w:val="20"/>
                <w:szCs w:val="20"/>
              </w:rPr>
              <w:t>Osmomeat</w:t>
            </w:r>
            <w:proofErr w:type="spellEnd"/>
            <w:r>
              <w:rPr>
                <w:rStyle w:val="Strong"/>
                <w:rFonts w:ascii="Arial" w:hAnsi="Arial" w:cs="Arial"/>
                <w:sz w:val="20"/>
                <w:szCs w:val="20"/>
              </w:rPr>
              <w:t>” Technology for Better Beef Jerky — And More</w:t>
            </w:r>
            <w:r>
              <w:rPr>
                <w:rFonts w:ascii="Arial" w:hAnsi="Arial" w:cs="Arial"/>
                <w:b/>
                <w:bCs/>
                <w:sz w:val="20"/>
                <w:szCs w:val="20"/>
              </w:rPr>
              <w:br/>
            </w:r>
            <w:r>
              <w:rPr>
                <w:rFonts w:ascii="Arial" w:hAnsi="Arial" w:cs="Arial"/>
                <w:sz w:val="20"/>
                <w:szCs w:val="20"/>
              </w:rPr>
              <w:lastRenderedPageBreak/>
              <w:t xml:space="preserve">The popular kids’ snack, the Fruit Roll-Up, is getting a counterpart, the meat roll-up, thanks to an innovative new process that works with beef, pork, chicken, even seafood. For the full text, contact </w:t>
            </w:r>
            <w:hyperlink r:id="rId50"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1"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212A70" w:rsidRDefault="00212A70">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212A70" w:rsidRDefault="00212A70">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5"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212A70" w:rsidRDefault="00212A70">
            <w:pPr>
              <w:pStyle w:val="NormalWeb"/>
              <w:jc w:val="center"/>
              <w:rPr>
                <w:rFonts w:ascii="Arial" w:hAnsi="Arial" w:cs="Arial"/>
              </w:rPr>
            </w:pPr>
            <w:hyperlink w:anchor="top" w:history="1">
              <w:r>
                <w:rPr>
                  <w:rStyle w:val="Hyperlink"/>
                  <w:rFonts w:ascii="Arial" w:hAnsi="Arial" w:cs="Arial"/>
                  <w:sz w:val="18"/>
                  <w:szCs w:val="18"/>
                </w:rPr>
                <w:t>To Top</w:t>
              </w:r>
            </w:hyperlink>
          </w:p>
          <w:p w:rsidR="00212A70" w:rsidRDefault="00212A70">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bookmarkStart w:id="17" w:name="Videos"/>
            <w:bookmarkEnd w:id="17"/>
            <w:r>
              <w:rPr>
                <w:rStyle w:val="Strong"/>
                <w:rFonts w:ascii="Arial" w:hAnsi="Arial" w:cs="Arial"/>
                <w:sz w:val="28"/>
                <w:szCs w:val="28"/>
              </w:rPr>
              <w:t>ACS Videos</w:t>
            </w:r>
          </w:p>
          <w:p w:rsidR="00212A70" w:rsidRDefault="00212A70">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212A70">
              <w:trPr>
                <w:tblCellSpacing w:w="7" w:type="dxa"/>
              </w:trPr>
              <w:tc>
                <w:tcPr>
                  <w:tcW w:w="0" w:type="auto"/>
                  <w:tcMar>
                    <w:top w:w="15" w:type="dxa"/>
                    <w:left w:w="15" w:type="dxa"/>
                    <w:bottom w:w="15" w:type="dxa"/>
                    <w:right w:w="15" w:type="dxa"/>
                  </w:tcMar>
                  <w:vAlign w:val="center"/>
                  <w:hideMark/>
                </w:tcPr>
                <w:p w:rsidR="00212A70" w:rsidRDefault="00212A70">
                  <w:r>
                    <w:rPr>
                      <w:noProof/>
                    </w:rPr>
                    <w:drawing>
                      <wp:inline distT="0" distB="0" distL="0" distR="0">
                        <wp:extent cx="1438275" cy="428625"/>
                        <wp:effectExtent l="0" t="0" r="9525" b="9525"/>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212A70" w:rsidRDefault="00212A70">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212A70" w:rsidRDefault="00212A70">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212A70">
              <w:trPr>
                <w:tblCellSpacing w:w="7" w:type="dxa"/>
              </w:trPr>
              <w:tc>
                <w:tcPr>
                  <w:tcW w:w="0" w:type="auto"/>
                  <w:tcMar>
                    <w:top w:w="15" w:type="dxa"/>
                    <w:left w:w="15" w:type="dxa"/>
                    <w:bottom w:w="15" w:type="dxa"/>
                    <w:right w:w="15" w:type="dxa"/>
                  </w:tcMar>
                  <w:vAlign w:val="center"/>
                  <w:hideMark/>
                </w:tcPr>
                <w:p w:rsidR="00212A70" w:rsidRDefault="00212A70">
                  <w:r>
                    <w:rPr>
                      <w:noProof/>
                    </w:rPr>
                    <w:drawing>
                      <wp:inline distT="0" distB="0" distL="0" distR="0">
                        <wp:extent cx="1266825" cy="714375"/>
                        <wp:effectExtent l="0" t="0" r="9525" b="9525"/>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212A70" w:rsidRDefault="00212A70">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w:t>
            </w:r>
            <w:r>
              <w:rPr>
                <w:rFonts w:ascii="Arial" w:hAnsi="Arial" w:cs="Arial"/>
                <w:sz w:val="20"/>
                <w:szCs w:val="20"/>
              </w:rPr>
              <w:lastRenderedPageBreak/>
              <w:t xml:space="preserve">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2" w:history="1">
              <w:r>
                <w:rPr>
                  <w:rStyle w:val="Hyperlink"/>
                  <w:rFonts w:ascii="Arial" w:hAnsi="Arial" w:cs="Arial"/>
                  <w:sz w:val="20"/>
                  <w:szCs w:val="20"/>
                </w:rPr>
                <w:t>DVD</w:t>
              </w:r>
            </w:hyperlink>
            <w:r>
              <w:rPr>
                <w:rFonts w:ascii="Arial" w:hAnsi="Arial" w:cs="Arial"/>
                <w:sz w:val="20"/>
                <w:szCs w:val="20"/>
              </w:rPr>
              <w:t xml:space="preserve">. </w:t>
            </w:r>
          </w:p>
          <w:p w:rsidR="00212A70" w:rsidRDefault="00212A70">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212A70">
              <w:trPr>
                <w:tblCellSpacing w:w="7" w:type="dxa"/>
              </w:trPr>
              <w:tc>
                <w:tcPr>
                  <w:tcW w:w="0" w:type="auto"/>
                  <w:tcMar>
                    <w:top w:w="15" w:type="dxa"/>
                    <w:left w:w="15" w:type="dxa"/>
                    <w:bottom w:w="15" w:type="dxa"/>
                    <w:right w:w="15" w:type="dxa"/>
                  </w:tcMar>
                  <w:vAlign w:val="center"/>
                  <w:hideMark/>
                </w:tcPr>
                <w:p w:rsidR="00212A70" w:rsidRDefault="00212A70">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212A70" w:rsidRDefault="00212A70">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4"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212A70" w:rsidRDefault="00212A70">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212A70">
              <w:trPr>
                <w:tblCellSpacing w:w="7" w:type="dxa"/>
              </w:trPr>
              <w:tc>
                <w:tcPr>
                  <w:tcW w:w="0" w:type="auto"/>
                  <w:tcMar>
                    <w:top w:w="15" w:type="dxa"/>
                    <w:left w:w="15" w:type="dxa"/>
                    <w:bottom w:w="15" w:type="dxa"/>
                    <w:right w:w="15" w:type="dxa"/>
                  </w:tcMar>
                  <w:vAlign w:val="center"/>
                  <w:hideMark/>
                </w:tcPr>
                <w:p w:rsidR="00212A70" w:rsidRDefault="00212A70">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212A70" w:rsidRDefault="00212A70">
            <w:pPr>
              <w:pStyle w:val="NormalWeb"/>
              <w:spacing w:after="240" w:afterAutospacing="0"/>
              <w:rPr>
                <w:rFonts w:ascii="Arial" w:hAnsi="Arial" w:cs="Arial"/>
              </w:rPr>
            </w:pPr>
            <w:hyperlink r:id="rId66"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"http://www.mmsend88.com/link.cfm?r=800557068&amp;sid=20921390&amp;m=2329627&amp;u=ACS&amp;j=11678043&amp;s=http://youtu.be/2xKpQ11CpVE"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"http://www.mmsend88.com/link.cfm?r=800557068&amp;sid=20921391&amp;m=2329627&amp;u=ACS&amp;j=11678043&amp;s=http://youtu.be/jMAlToEYHJM"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"http://www.mmsend88.com/link.cfm?r=800557068&amp;sid=20921392&amp;m=2329627&amp;u=ACS&amp;j=11678043&amp;s=http://youtu.be/Bx3WTSSD5f0"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212A70" w:rsidRDefault="00212A7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12A70" w:rsidRDefault="00212A7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212A70">
              <w:trPr>
                <w:tblCellSpacing w:w="7" w:type="dxa"/>
              </w:trPr>
              <w:tc>
                <w:tcPr>
                  <w:tcW w:w="3750" w:type="pct"/>
                  <w:tcMar>
                    <w:top w:w="15" w:type="dxa"/>
                    <w:left w:w="15" w:type="dxa"/>
                    <w:bottom w:w="15" w:type="dxa"/>
                    <w:right w:w="15" w:type="dxa"/>
                  </w:tcMar>
                  <w:hideMark/>
                </w:tcPr>
                <w:p w:rsidR="00212A70" w:rsidRDefault="00212A70">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212A70" w:rsidRDefault="00212A70">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212A70">
              <w:trPr>
                <w:tblCellSpacing w:w="7" w:type="dxa"/>
              </w:trPr>
              <w:tc>
                <w:tcPr>
                  <w:tcW w:w="3750" w:type="pct"/>
                  <w:tcMar>
                    <w:top w:w="15" w:type="dxa"/>
                    <w:left w:w="15" w:type="dxa"/>
                    <w:bottom w:w="15" w:type="dxa"/>
                    <w:right w:w="15" w:type="dxa"/>
                  </w:tcMar>
                  <w:hideMark/>
                </w:tcPr>
                <w:p w:rsidR="00212A70" w:rsidRDefault="00212A70">
                  <w:pPr>
                    <w:spacing w:after="240"/>
                  </w:pPr>
                  <w:bookmarkStart w:id="27" w:name="Bytesizescience"/>
                  <w:bookmarkEnd w:id="27"/>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212A70" w:rsidRDefault="00212A70">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212A70">
              <w:trPr>
                <w:tblCellSpacing w:w="7" w:type="dxa"/>
              </w:trPr>
              <w:tc>
                <w:tcPr>
                  <w:tcW w:w="3750" w:type="pct"/>
                  <w:tcMar>
                    <w:top w:w="15" w:type="dxa"/>
                    <w:left w:w="15" w:type="dxa"/>
                    <w:bottom w:w="15" w:type="dxa"/>
                    <w:right w:w="15" w:type="dxa"/>
                  </w:tcMar>
                  <w:hideMark/>
                </w:tcPr>
                <w:p w:rsidR="00212A70" w:rsidRDefault="00212A70">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212A70" w:rsidRDefault="00212A70">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212A70">
              <w:trPr>
                <w:tblCellSpacing w:w="7" w:type="dxa"/>
              </w:trPr>
              <w:tc>
                <w:tcPr>
                  <w:tcW w:w="3750" w:type="pct"/>
                  <w:tcMar>
                    <w:top w:w="15" w:type="dxa"/>
                    <w:left w:w="15" w:type="dxa"/>
                    <w:bottom w:w="15" w:type="dxa"/>
                    <w:right w:w="15" w:type="dxa"/>
                  </w:tcMar>
                  <w:hideMark/>
                </w:tcPr>
                <w:p w:rsidR="00212A70" w:rsidRDefault="00212A70">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212A70" w:rsidRDefault="00212A70">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212A70">
              <w:trPr>
                <w:tblCellSpacing w:w="7" w:type="dxa"/>
              </w:trPr>
              <w:tc>
                <w:tcPr>
                  <w:tcW w:w="3750" w:type="pct"/>
                  <w:tcMar>
                    <w:top w:w="15" w:type="dxa"/>
                    <w:left w:w="15" w:type="dxa"/>
                    <w:bottom w:w="15" w:type="dxa"/>
                    <w:right w:w="15" w:type="dxa"/>
                  </w:tcMar>
                  <w:hideMark/>
                </w:tcPr>
                <w:p w:rsidR="00212A70" w:rsidRDefault="00212A70">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"http://www.mmsend88.com/link.cfm?r=800557068&amp;sid=20921401&amp;m=2329627&amp;u=ACS&amp;j=11678043&amp;s=http://antoine.frostburg.edu/chem/senese/101/glossary.shtml"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212A70" w:rsidRDefault="00212A70">
                  <w:pPr>
                    <w:jc w:val="right"/>
                  </w:pPr>
                  <w:r>
                    <w:rPr>
                      <w:rFonts w:ascii="Arial" w:hAnsi="Arial" w:cs="Arial"/>
                      <w:sz w:val="20"/>
                      <w:szCs w:val="20"/>
                    </w:rPr>
                    <w:t> </w:t>
                  </w:r>
                </w:p>
              </w:tc>
            </w:tr>
            <w:tr w:rsidR="00212A70">
              <w:trPr>
                <w:tblCellSpacing w:w="7" w:type="dxa"/>
              </w:trPr>
              <w:tc>
                <w:tcPr>
                  <w:tcW w:w="3750" w:type="pct"/>
                  <w:tcMar>
                    <w:top w:w="15" w:type="dxa"/>
                    <w:left w:w="15" w:type="dxa"/>
                    <w:bottom w:w="15" w:type="dxa"/>
                    <w:right w:w="15" w:type="dxa"/>
                  </w:tcMar>
                  <w:hideMark/>
                </w:tcPr>
                <w:p w:rsidR="00212A70" w:rsidRDefault="00212A70">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212A70" w:rsidRDefault="00212A70">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212A70" w:rsidRDefault="00212A7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12A70" w:rsidRDefault="00212A70">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12A70" w:rsidRDefault="00212A70">
            <w:pPr>
              <w:pStyle w:val="NormalWeb"/>
              <w:rPr>
                <w:rFonts w:ascii="Arial" w:hAnsi="Arial" w:cs="Arial"/>
              </w:rPr>
            </w:pPr>
            <w:r>
              <w:rPr>
                <w:rFonts w:ascii="Arial" w:hAnsi="Arial" w:cs="Arial"/>
              </w:rPr>
              <w:t> </w:t>
            </w:r>
          </w:p>
          <w:p w:rsidR="00212A70" w:rsidRDefault="00212A70">
            <w:pPr>
              <w:pStyle w:val="NormalWeb"/>
              <w:rPr>
                <w:rFonts w:ascii="Arial" w:hAnsi="Arial" w:cs="Arial"/>
              </w:rPr>
            </w:pPr>
            <w:r>
              <w:rPr>
                <w:rFonts w:ascii="Arial" w:hAnsi="Arial" w:cs="Arial"/>
              </w:rPr>
              <w:t> </w:t>
            </w:r>
          </w:p>
          <w:p w:rsidR="00212A70" w:rsidRDefault="00212A70">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212A70" w:rsidRDefault="00212A70">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212A70" w:rsidRDefault="00212A70">
            <w:pPr>
              <w:pStyle w:val="NormalWeb"/>
              <w:rPr>
                <w:rFonts w:ascii="Arial" w:hAnsi="Arial" w:cs="Arial"/>
              </w:rPr>
            </w:pPr>
            <w:r>
              <w:rPr>
                <w:rFonts w:ascii="Arial" w:hAnsi="Arial" w:cs="Arial"/>
              </w:rPr>
              <w:t> </w:t>
            </w:r>
          </w:p>
          <w:p w:rsidR="00212A70" w:rsidRDefault="00212A70">
            <w:pPr>
              <w:pStyle w:val="NormalWeb"/>
              <w:rPr>
                <w:rFonts w:ascii="Arial" w:hAnsi="Arial" w:cs="Arial"/>
              </w:rPr>
            </w:pPr>
            <w:r>
              <w:rPr>
                <w:rFonts w:ascii="Arial" w:hAnsi="Arial" w:cs="Arial"/>
              </w:rPr>
              <w:t> </w:t>
            </w:r>
          </w:p>
          <w:p w:rsidR="00212A70" w:rsidRDefault="00212A70">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A70"/>
    <w:rsid w:val="000012BF"/>
    <w:rsid w:val="00007D41"/>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120D"/>
    <w:rsid w:val="000E25E0"/>
    <w:rsid w:val="000E3717"/>
    <w:rsid w:val="000F21A3"/>
    <w:rsid w:val="000F59E3"/>
    <w:rsid w:val="000F5A43"/>
    <w:rsid w:val="00111FD4"/>
    <w:rsid w:val="00113BC2"/>
    <w:rsid w:val="00134535"/>
    <w:rsid w:val="0014746F"/>
    <w:rsid w:val="001570F1"/>
    <w:rsid w:val="00161F3C"/>
    <w:rsid w:val="001952EB"/>
    <w:rsid w:val="001A149D"/>
    <w:rsid w:val="001A1FC3"/>
    <w:rsid w:val="001A20DC"/>
    <w:rsid w:val="001A492A"/>
    <w:rsid w:val="002103B3"/>
    <w:rsid w:val="00211C81"/>
    <w:rsid w:val="00212A70"/>
    <w:rsid w:val="00222218"/>
    <w:rsid w:val="002363A5"/>
    <w:rsid w:val="00280DC3"/>
    <w:rsid w:val="00282ECF"/>
    <w:rsid w:val="00290ABC"/>
    <w:rsid w:val="00297E74"/>
    <w:rsid w:val="002A46A1"/>
    <w:rsid w:val="002C233E"/>
    <w:rsid w:val="002E19EE"/>
    <w:rsid w:val="002F0998"/>
    <w:rsid w:val="0030643C"/>
    <w:rsid w:val="0032511C"/>
    <w:rsid w:val="00326FD8"/>
    <w:rsid w:val="003319B9"/>
    <w:rsid w:val="00334951"/>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C2FAD"/>
    <w:rsid w:val="004D766A"/>
    <w:rsid w:val="004F1899"/>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32F0"/>
    <w:rsid w:val="006477A4"/>
    <w:rsid w:val="00660DEC"/>
    <w:rsid w:val="00690C99"/>
    <w:rsid w:val="006A5458"/>
    <w:rsid w:val="006B5618"/>
    <w:rsid w:val="006C59DA"/>
    <w:rsid w:val="006D1473"/>
    <w:rsid w:val="006D2D2F"/>
    <w:rsid w:val="006D33DD"/>
    <w:rsid w:val="006D7398"/>
    <w:rsid w:val="006F6905"/>
    <w:rsid w:val="00724A6B"/>
    <w:rsid w:val="00741E41"/>
    <w:rsid w:val="00744634"/>
    <w:rsid w:val="00750738"/>
    <w:rsid w:val="00782671"/>
    <w:rsid w:val="00784E61"/>
    <w:rsid w:val="007C2BA0"/>
    <w:rsid w:val="007C7836"/>
    <w:rsid w:val="007E0431"/>
    <w:rsid w:val="008127B5"/>
    <w:rsid w:val="008147AB"/>
    <w:rsid w:val="00816826"/>
    <w:rsid w:val="0082584A"/>
    <w:rsid w:val="00826C60"/>
    <w:rsid w:val="008840BB"/>
    <w:rsid w:val="00885BAF"/>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92EB7"/>
    <w:rsid w:val="009948BF"/>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910B0"/>
    <w:rsid w:val="00AA34F1"/>
    <w:rsid w:val="00AB2961"/>
    <w:rsid w:val="00AE5576"/>
    <w:rsid w:val="00B11B48"/>
    <w:rsid w:val="00B14726"/>
    <w:rsid w:val="00B23177"/>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9513A"/>
    <w:rsid w:val="00DA22FB"/>
    <w:rsid w:val="00DA5F53"/>
    <w:rsid w:val="00DB2083"/>
    <w:rsid w:val="00DB2CBA"/>
    <w:rsid w:val="00DB35D4"/>
    <w:rsid w:val="00DB4C3C"/>
    <w:rsid w:val="00DB609A"/>
    <w:rsid w:val="00DC1CFE"/>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43885"/>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A7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12A7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12A70"/>
    <w:rPr>
      <w:rFonts w:ascii="Times New Roman" w:hAnsi="Times New Roman" w:cs="Times New Roman"/>
      <w:b/>
      <w:bCs/>
      <w:sz w:val="36"/>
      <w:szCs w:val="36"/>
    </w:rPr>
  </w:style>
  <w:style w:type="character" w:styleId="Hyperlink">
    <w:name w:val="Hyperlink"/>
    <w:basedOn w:val="DefaultParagraphFont"/>
    <w:uiPriority w:val="99"/>
    <w:semiHidden/>
    <w:unhideWhenUsed/>
    <w:rsid w:val="00212A70"/>
    <w:rPr>
      <w:color w:val="0000FF"/>
      <w:u w:val="single"/>
    </w:rPr>
  </w:style>
  <w:style w:type="paragraph" w:styleId="NormalWeb">
    <w:name w:val="Normal (Web)"/>
    <w:basedOn w:val="Normal"/>
    <w:uiPriority w:val="99"/>
    <w:unhideWhenUsed/>
    <w:rsid w:val="00212A70"/>
    <w:pPr>
      <w:spacing w:before="100" w:beforeAutospacing="1" w:after="100" w:afterAutospacing="1"/>
    </w:pPr>
    <w:rPr>
      <w:rFonts w:eastAsiaTheme="minorHAnsi"/>
    </w:rPr>
  </w:style>
  <w:style w:type="character" w:customStyle="1" w:styleId="apple-style-span">
    <w:name w:val="apple-style-span"/>
    <w:basedOn w:val="DefaultParagraphFont"/>
    <w:rsid w:val="00212A70"/>
  </w:style>
  <w:style w:type="character" w:styleId="Strong">
    <w:name w:val="Strong"/>
    <w:basedOn w:val="DefaultParagraphFont"/>
    <w:uiPriority w:val="22"/>
    <w:qFormat/>
    <w:rsid w:val="00212A70"/>
    <w:rPr>
      <w:b/>
      <w:bCs/>
    </w:rPr>
  </w:style>
  <w:style w:type="character" w:styleId="Emphasis">
    <w:name w:val="Emphasis"/>
    <w:basedOn w:val="DefaultParagraphFont"/>
    <w:uiPriority w:val="20"/>
    <w:qFormat/>
    <w:rsid w:val="00212A70"/>
    <w:rPr>
      <w:i/>
      <w:iCs/>
    </w:rPr>
  </w:style>
  <w:style w:type="paragraph" w:styleId="BalloonText">
    <w:name w:val="Balloon Text"/>
    <w:basedOn w:val="Normal"/>
    <w:link w:val="BalloonTextChar"/>
    <w:uiPriority w:val="99"/>
    <w:semiHidden/>
    <w:unhideWhenUsed/>
    <w:rsid w:val="00212A70"/>
    <w:rPr>
      <w:rFonts w:ascii="Tahoma" w:hAnsi="Tahoma" w:cs="Tahoma"/>
      <w:sz w:val="16"/>
      <w:szCs w:val="16"/>
    </w:rPr>
  </w:style>
  <w:style w:type="character" w:customStyle="1" w:styleId="BalloonTextChar">
    <w:name w:val="Balloon Text Char"/>
    <w:basedOn w:val="DefaultParagraphFont"/>
    <w:link w:val="BalloonText"/>
    <w:uiPriority w:val="99"/>
    <w:semiHidden/>
    <w:rsid w:val="00212A7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A7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12A7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12A70"/>
    <w:rPr>
      <w:rFonts w:ascii="Times New Roman" w:hAnsi="Times New Roman" w:cs="Times New Roman"/>
      <w:b/>
      <w:bCs/>
      <w:sz w:val="36"/>
      <w:szCs w:val="36"/>
    </w:rPr>
  </w:style>
  <w:style w:type="character" w:styleId="Hyperlink">
    <w:name w:val="Hyperlink"/>
    <w:basedOn w:val="DefaultParagraphFont"/>
    <w:uiPriority w:val="99"/>
    <w:semiHidden/>
    <w:unhideWhenUsed/>
    <w:rsid w:val="00212A70"/>
    <w:rPr>
      <w:color w:val="0000FF"/>
      <w:u w:val="single"/>
    </w:rPr>
  </w:style>
  <w:style w:type="paragraph" w:styleId="NormalWeb">
    <w:name w:val="Normal (Web)"/>
    <w:basedOn w:val="Normal"/>
    <w:uiPriority w:val="99"/>
    <w:unhideWhenUsed/>
    <w:rsid w:val="00212A70"/>
    <w:pPr>
      <w:spacing w:before="100" w:beforeAutospacing="1" w:after="100" w:afterAutospacing="1"/>
    </w:pPr>
    <w:rPr>
      <w:rFonts w:eastAsiaTheme="minorHAnsi"/>
    </w:rPr>
  </w:style>
  <w:style w:type="character" w:customStyle="1" w:styleId="apple-style-span">
    <w:name w:val="apple-style-span"/>
    <w:basedOn w:val="DefaultParagraphFont"/>
    <w:rsid w:val="00212A70"/>
  </w:style>
  <w:style w:type="character" w:styleId="Strong">
    <w:name w:val="Strong"/>
    <w:basedOn w:val="DefaultParagraphFont"/>
    <w:uiPriority w:val="22"/>
    <w:qFormat/>
    <w:rsid w:val="00212A70"/>
    <w:rPr>
      <w:b/>
      <w:bCs/>
    </w:rPr>
  </w:style>
  <w:style w:type="character" w:styleId="Emphasis">
    <w:name w:val="Emphasis"/>
    <w:basedOn w:val="DefaultParagraphFont"/>
    <w:uiPriority w:val="20"/>
    <w:qFormat/>
    <w:rsid w:val="00212A70"/>
    <w:rPr>
      <w:i/>
      <w:iCs/>
    </w:rPr>
  </w:style>
  <w:style w:type="paragraph" w:styleId="BalloonText">
    <w:name w:val="Balloon Text"/>
    <w:basedOn w:val="Normal"/>
    <w:link w:val="BalloonTextChar"/>
    <w:uiPriority w:val="99"/>
    <w:semiHidden/>
    <w:unhideWhenUsed/>
    <w:rsid w:val="00212A70"/>
    <w:rPr>
      <w:rFonts w:ascii="Tahoma" w:hAnsi="Tahoma" w:cs="Tahoma"/>
      <w:sz w:val="16"/>
      <w:szCs w:val="16"/>
    </w:rPr>
  </w:style>
  <w:style w:type="character" w:customStyle="1" w:styleId="BalloonTextChar">
    <w:name w:val="Balloon Text Char"/>
    <w:basedOn w:val="DefaultParagraphFont"/>
    <w:link w:val="BalloonText"/>
    <w:uiPriority w:val="99"/>
    <w:semiHidden/>
    <w:rsid w:val="00212A7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633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20921366&amp;m=2329627&amp;u=ACS&amp;j=11678043&amp;s=http://www.nih.gov/" TargetMode="External"/><Relationship Id="rId18" Type="http://schemas.openxmlformats.org/officeDocument/2006/relationships/hyperlink" Target="mailto:tour@rice.edu" TargetMode="External"/><Relationship Id="rId26" Type="http://schemas.openxmlformats.org/officeDocument/2006/relationships/hyperlink" Target="http://www.mmsend88.com/link.cfm?r=800557068&amp;sid=21045685&amp;m=2329627&amp;u=ACS&amp;j=11678043&amp;s=http://web.1.c2.audiovideoweb.com/1c2web3536/101712jmc.jpg" TargetMode="External"/><Relationship Id="rId39" Type="http://schemas.openxmlformats.org/officeDocument/2006/relationships/hyperlink" Target="http://www.mmsend88.com/link.cfm?r=800557068&amp;sid=20921373&amp;m=2329627&amp;u=ACS&amp;j=11678043&amp;s=http://pubs.acs.org/stoken/presspac/presspac/full/10.1021/es3015925" TargetMode="External"/><Relationship Id="rId21" Type="http://schemas.openxmlformats.org/officeDocument/2006/relationships/hyperlink" Target="http://www.mmsend88.com/link.cfm?r=800557068&amp;sid=20921367&amp;m=2329627&amp;u=ACS&amp;j=11678043&amp;s=http://web.1.c2.audiovideoweb.com/1c2web3536/101712malaria.jpg" TargetMode="External"/><Relationship Id="rId34" Type="http://schemas.openxmlformats.org/officeDocument/2006/relationships/hyperlink" Target="mailto:aissanin@unica.it" TargetMode="External"/><Relationship Id="rId42" Type="http://schemas.openxmlformats.org/officeDocument/2006/relationships/image" Target="media/image11.jpeg"/><Relationship Id="rId47" Type="http://schemas.openxmlformats.org/officeDocument/2006/relationships/hyperlink" Target="http://www.mmsend88.com/link.cfm?r=800557068&amp;sid=20921376&amp;m=2329627&amp;u=ACS&amp;j=11678043&amp;s=http://www.ustream.tv/channel/acslive%20" TargetMode="External"/><Relationship Id="rId50" Type="http://schemas.openxmlformats.org/officeDocument/2006/relationships/hyperlink" Target="mailto:newsroom@acs.org" TargetMode="External"/><Relationship Id="rId55" Type="http://schemas.openxmlformats.org/officeDocument/2006/relationships/hyperlink" Target="http://www.mmsend88.com/link.cfm?r=800557068&amp;sid=20921383&amp;m=2329627&amp;u=ACS&amp;j=11678043&amp;s=http://twitter.com/cenmag" TargetMode="External"/><Relationship Id="rId63" Type="http://schemas.openxmlformats.org/officeDocument/2006/relationships/image" Target="media/image14.png"/><Relationship Id="rId68" Type="http://schemas.openxmlformats.org/officeDocument/2006/relationships/hyperlink" Target="http://www.mmsend88.com/link.cfm?r=800557068&amp;sid=20921394&amp;m=2329627&amp;u=ACS&amp;j=11678043&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0921396&amp;m=2329627&amp;u=ACS&amp;j=11678043&amp;s=http://www.acs.org/GlobalChallenges" TargetMode="External"/><Relationship Id="rId2" Type="http://schemas.microsoft.com/office/2007/relationships/stylesWithEffects" Target="stylesWithEffects.xml"/><Relationship Id="rId16" Type="http://schemas.openxmlformats.org/officeDocument/2006/relationships/hyperlink" Target="http://www.mmsend88.com/link.cfm?r=800557068&amp;sid=21045684&amp;m=2329627&amp;u=ACS&amp;j=11678043&amp;s=http://pubs.acs.org/stoken/presspac/presspac/full/10.1021/nn302615f" TargetMode="External"/><Relationship Id="rId29" Type="http://schemas.openxmlformats.org/officeDocument/2006/relationships/hyperlink" Target="mailto:ghp@jhu.edu" TargetMode="External"/><Relationship Id="rId11" Type="http://schemas.openxmlformats.org/officeDocument/2006/relationships/hyperlink" Target="http://www.mmsend88.com/link.cfm?r=800557068&amp;sid=20921364&amp;m=2329627&amp;u=ACS&amp;j=11678043&amp;s=http://www.defense.gov/" TargetMode="External"/><Relationship Id="rId24" Type="http://schemas.openxmlformats.org/officeDocument/2006/relationships/hyperlink" Target="http://www.mmsend88.com/link.cfm?r=800557068&amp;sid=20921370&amp;m=2329627&amp;u=ACS&amp;j=11678043&amp;s=http://www.mikebloomberg.com/index.cfm?objectid=82BF87B9-C29C-7CA2-FE1A156788427D1F" TargetMode="External"/><Relationship Id="rId32" Type="http://schemas.openxmlformats.org/officeDocument/2006/relationships/hyperlink" Target="http://www.mmsend88.com/link.cfm?r=800557068&amp;sid=21045687&amp;m=2329627&amp;u=ACS&amp;j=11678043&amp;s=http://web.1.c2.audiovideoweb.com/1c2web3536/101712jaf.jpg" TargetMode="External"/><Relationship Id="rId37" Type="http://schemas.openxmlformats.org/officeDocument/2006/relationships/image" Target="media/image10.jpeg"/><Relationship Id="rId40" Type="http://schemas.openxmlformats.org/officeDocument/2006/relationships/hyperlink" Target="mailto:fjloge@ucdavis.edu" TargetMode="External"/><Relationship Id="rId45" Type="http://schemas.openxmlformats.org/officeDocument/2006/relationships/hyperlink" Target="http://www.mmsend88.com/link.cfm?r=800557068&amp;sid=21045691&amp;m=2329627&amp;u=ACS&amp;j=11678043&amp;s=http://cenm.ag/water" TargetMode="External"/><Relationship Id="rId53" Type="http://schemas.openxmlformats.org/officeDocument/2006/relationships/hyperlink" Target="http://www.mmsend88.com/link.cfm?r=800557068&amp;sid=20921381&amp;m=2329627&amp;u=ACS&amp;j=11678043&amp;s=https://twitter.com/signup" TargetMode="External"/><Relationship Id="rId58" Type="http://schemas.openxmlformats.org/officeDocument/2006/relationships/image" Target="media/image12.jpeg"/><Relationship Id="rId66" Type="http://schemas.openxmlformats.org/officeDocument/2006/relationships/hyperlink" Target="http://www.mmsend88.com/link.cfm?r=800557068&amp;sid=20921389&amp;m=2329627&amp;u=ACS&amp;j=11678043&amp;s=http://www.bytesizescience.com/index.cfm/2012/5/22/Bytesize-Science-Healing-the-voice-with-synthetic-vocal-cords%20" TargetMode="External"/><Relationship Id="rId74" Type="http://schemas.openxmlformats.org/officeDocument/2006/relationships/hyperlink" Target="http://www.mmsend88.com/link.cfm?r=800557068&amp;sid=20921398&amp;m=2329627&amp;u=ACS&amp;j=11678043&amp;s=http://feeds2.feedburner.com/acs/scienceelements" TargetMode="External"/><Relationship Id="rId79" Type="http://schemas.openxmlformats.org/officeDocument/2006/relationships/hyperlink" Target="http://www.mmsend88.com/link.cfm?r=800557068&amp;sid=20921402&amp;m=2329627&amp;u=ACS&amp;j=11678043&amp;s=http://www.commonchemistry.org/" TargetMode="External"/><Relationship Id="rId5" Type="http://schemas.openxmlformats.org/officeDocument/2006/relationships/image" Target="media/image1.gif"/><Relationship Id="rId61" Type="http://schemas.openxmlformats.org/officeDocument/2006/relationships/hyperlink" Target="http://www.mmsend88.com/link.cfm?r=800557068&amp;sid=20921387&amp;m=2329627&amp;u=ACS&amp;j=11678043&amp;s=http://portal.acs.org/portal/acs/corg/content?_nfpb=true&amp;_pageLabel=PP_ARTICLEMAIN&amp;node_id=446&amp;content_id=CTD1_018821&amp;use_sec=true&amp;sec_url_var=region1&amp;__uuid=594bce97-0b05-4df7-b759-1a0f9156c5d8" TargetMode="External"/><Relationship Id="rId82" Type="http://schemas.openxmlformats.org/officeDocument/2006/relationships/theme" Target="theme/theme1.xml"/><Relationship Id="rId10" Type="http://schemas.openxmlformats.org/officeDocument/2006/relationships/hyperlink" Target="http://www.mmsend88.com/link.cfm?r=800557068&amp;sid=20921363&amp;m=2329627&amp;u=ACS&amp;j=11678043&amp;s=http://web.1.c2.audiovideoweb.com/1c2web3536/101712ied.jpg" TargetMode="External"/><Relationship Id="rId19" Type="http://schemas.openxmlformats.org/officeDocument/2006/relationships/image" Target="media/image4.gif"/><Relationship Id="rId31" Type="http://schemas.openxmlformats.org/officeDocument/2006/relationships/image" Target="media/image8.jpeg"/><Relationship Id="rId44" Type="http://schemas.openxmlformats.org/officeDocument/2006/relationships/hyperlink" Target="http://www.mmsend88.com/link.cfm?r=800557068&amp;sid=20921374&amp;m=2329627&amp;u=ACS&amp;j=11678043&amp;s=http://cen.acs.org/articles/90/i1/Lights-Lasers-Invade-Clinic.html" TargetMode="External"/><Relationship Id="rId52" Type="http://schemas.openxmlformats.org/officeDocument/2006/relationships/hyperlink" Target="http://www.mmsend88.com/link.cfm?r=800557068&amp;sid=20921380&amp;m=2329627&amp;u=ACS&amp;j=11678043&amp;s=http://www.bytesizescience.com" TargetMode="External"/><Relationship Id="rId60" Type="http://schemas.openxmlformats.org/officeDocument/2006/relationships/image" Target="media/image13.png"/><Relationship Id="rId65" Type="http://schemas.openxmlformats.org/officeDocument/2006/relationships/image" Target="media/image15.jpeg"/><Relationship Id="rId73" Type="http://schemas.openxmlformats.org/officeDocument/2006/relationships/hyperlink" Target="http://www.mmsend88.com/link.cfm?r=800557068&amp;sid=20921397&amp;m=2329627&amp;u=ACS&amp;j=11678043&amp;s=http://itunes.apple.com/WebObjects/MZStore.woa/wa/viewPodcast?id=259674986" TargetMode="External"/><Relationship Id="rId78" Type="http://schemas.openxmlformats.org/officeDocument/2006/relationships/image" Target="media/image17.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hyperlink" Target="http://www.mmsend88.com/link.cfm?r=800557068&amp;sid=20921368&amp;m=2329627&amp;u=ACS&amp;j=11678043&amp;s=http://www.nih.gov/" TargetMode="External"/><Relationship Id="rId27" Type="http://schemas.openxmlformats.org/officeDocument/2006/relationships/hyperlink" Target="http://www.mmsend88.com/link.cfm?r=800557068&amp;sid=21045686&amp;m=2329627&amp;u=ACS&amp;j=11678043&amp;s=http://pubs.acs.org/stoken/presspac/presspac/full/10.1021/jm3009986" TargetMode="External"/><Relationship Id="rId30" Type="http://schemas.openxmlformats.org/officeDocument/2006/relationships/image" Target="media/image7.jpeg"/><Relationship Id="rId35" Type="http://schemas.openxmlformats.org/officeDocument/2006/relationships/image" Target="media/image9.jpeg"/><Relationship Id="rId43" Type="http://schemas.openxmlformats.org/officeDocument/2006/relationships/hyperlink" Target="http://www.mmsend88.com/link.cfm?r=800557068&amp;sid=21045690&amp;m=2329627&amp;u=ACS&amp;j=11678043&amp;s=http://web.1.c2.audiovideoweb.com/1c2web3536/101712cen.jpg" TargetMode="External"/><Relationship Id="rId48" Type="http://schemas.openxmlformats.org/officeDocument/2006/relationships/hyperlink" Target="http://www.mmsend88.com/link.cfm?r=800557068&amp;sid=20921377&amp;m=2329627&amp;u=ACS&amp;j=11678043&amp;s=http://www.insidescience.org/" TargetMode="External"/><Relationship Id="rId56" Type="http://schemas.openxmlformats.org/officeDocument/2006/relationships/hyperlink" Target="http://www.mmsend88.com/link.cfm?r=800557068&amp;sid=20921384&amp;m=2329627&amp;u=ACS&amp;j=11678043&amp;s=http://centralscience.org" TargetMode="External"/><Relationship Id="rId64" Type="http://schemas.openxmlformats.org/officeDocument/2006/relationships/hyperlink" Target="http://www.mmsend88.com/link.cfm?r=800557068&amp;sid=20921388&amp;m=2329627&amp;u=ACS&amp;j=11678043&amp;s=http://www.bytesizescience.com/index.cfm/2012/2/22/The-Periodic-Table-Table-Featuring-Theo-Gray" TargetMode="External"/><Relationship Id="rId69" Type="http://schemas.openxmlformats.org/officeDocument/2006/relationships/image" Target="http://images.magnetmail.net/images/clients/ACS/Bytesizelogo(1).jpg" TargetMode="External"/><Relationship Id="rId77" Type="http://schemas.openxmlformats.org/officeDocument/2006/relationships/hyperlink" Target="http://www.mmsend88.com/link.cfm?r=800557068&amp;sid=20921400&amp;m=2329627&amp;u=ACS&amp;j=11678043&amp;s=http://www.videogateway.tv/cas/index.php?SectionID=5"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0921379&amp;m=2329627&amp;u=ACS&amp;j=11678043&amp;s=https://communities.acs.org/community/science/science_news" TargetMode="External"/><Relationship Id="rId72" Type="http://schemas.openxmlformats.org/officeDocument/2006/relationships/image" Target="media/image16.jpeg"/><Relationship Id="rId80" Type="http://schemas.openxmlformats.org/officeDocument/2006/relationships/image" Target="media/image18.png"/><Relationship Id="rId3" Type="http://schemas.openxmlformats.org/officeDocument/2006/relationships/settings" Target="settings.xml"/><Relationship Id="rId12" Type="http://schemas.openxmlformats.org/officeDocument/2006/relationships/hyperlink" Target="http://www.mmsend88.com/link.cfm?r=800557068&amp;sid=20921365&amp;m=2329627&amp;u=ACS&amp;j=11678043&amp;s=http://www.nsf.gov/" TargetMode="External"/><Relationship Id="rId17" Type="http://schemas.openxmlformats.org/officeDocument/2006/relationships/hyperlink" Target="mailto:tkent@bcm.edu" TargetMode="External"/><Relationship Id="rId25" Type="http://schemas.openxmlformats.org/officeDocument/2006/relationships/image" Target="media/image6.jpeg"/><Relationship Id="rId33" Type="http://schemas.openxmlformats.org/officeDocument/2006/relationships/hyperlink" Target="http://www.mmsend88.com/link.cfm?r=800557068&amp;sid=21045688&amp;m=2329627&amp;u=ACS&amp;j=11678043&amp;s=http://pubs.acs.org/stoken/presspac/presspac/full/10.1021/jf3029623" TargetMode="External"/><Relationship Id="rId38" Type="http://schemas.openxmlformats.org/officeDocument/2006/relationships/hyperlink" Target="http://www.mmsend88.com/link.cfm?r=800557068&amp;sid=21045689&amp;m=2329627&amp;u=ACS&amp;j=11678043&amp;s=http://web.1.c2.audiovideoweb.com/1c2web3536/101712est.jpg" TargetMode="External"/><Relationship Id="rId46" Type="http://schemas.openxmlformats.org/officeDocument/2006/relationships/hyperlink" Target="http://www.mmsend88.com/link.cfm?r=800557068&amp;sid=20921375&amp;m=2329627&amp;u=ACS&amp;j=11678043&amp;s=http://www.eurekalert.org/acsmeet.php" TargetMode="External"/><Relationship Id="rId59" Type="http://schemas.openxmlformats.org/officeDocument/2006/relationships/hyperlink" Target="http://www.mmsend88.com/link.cfm?r=800557068&amp;sid=20921386&amp;m=2329627&amp;u=ACS&amp;j=11678043&amp;s=http://portal.acs.org/portal/acs/corg/content?_nfpb=true&amp;_pageLabel=PP_ARTICLEMAIN&amp;node_id=1355&amp;content_id=CNBP_028033&amp;use_sec=true&amp;sec_url_var=region1&amp;__uuid=e8e6ee76-0abe-4e78-84c4-3717c995c65e" TargetMode="External"/><Relationship Id="rId67" Type="http://schemas.openxmlformats.org/officeDocument/2006/relationships/hyperlink" Target="http://www.mmsend88.com/link.cfm?r=800557068&amp;sid=20921393&amp;m=2329627&amp;u=ACS&amp;j=11678043&amp;s=http://phobos.apple.com/WebObjects/MZStore.woa/wa/viewPodcast?id=266670954" TargetMode="External"/><Relationship Id="rId20" Type="http://schemas.openxmlformats.org/officeDocument/2006/relationships/image" Target="media/image5.jpeg"/><Relationship Id="rId41" Type="http://schemas.openxmlformats.org/officeDocument/2006/relationships/hyperlink" Target="mailto:mark.borchardt@ars.usda.gov" TargetMode="External"/><Relationship Id="rId54" Type="http://schemas.openxmlformats.org/officeDocument/2006/relationships/hyperlink" Target="http://www.mmsend88.com/link.cfm?r=800557068&amp;sid=20921382&amp;m=2329627&amp;u=ACS&amp;j=11678043&amp;s=http://twitter.com/ACSpressroom" TargetMode="External"/><Relationship Id="rId62" Type="http://schemas.openxmlformats.org/officeDocument/2006/relationships/hyperlink" Target="mailto:m_bernstein@acs.org" TargetMode="External"/><Relationship Id="rId70" Type="http://schemas.openxmlformats.org/officeDocument/2006/relationships/hyperlink" Target="http://www.mmsend88.com/link.cfm?r=800557068&amp;sid=20921395&amp;m=2329627&amp;u=ACS&amp;j=11678043&amp;s=http://itunes.apple.com/WebObjects/MZStore.woa/wa/viewPodcast?id=283627508" TargetMode="External"/><Relationship Id="rId75" Type="http://schemas.openxmlformats.org/officeDocument/2006/relationships/hyperlink" Target="http://www.mmsend88.com/link.cfm?r=800557068&amp;sid=20921399&amp;m=2329627&amp;u=ACS&amp;j=11678043&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20921362&amp;m=2329627&amp;u=ACS&amp;j=11678043&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045683&amp;m=2329627&amp;u=ACS&amp;j=11678043&amp;s=http://web.1.c2.audiovideoweb.com/1c2web3536/101712nano.jpg" TargetMode="External"/><Relationship Id="rId23" Type="http://schemas.openxmlformats.org/officeDocument/2006/relationships/hyperlink" Target="http://www.mmsend88.com/link.cfm?r=800557068&amp;sid=20921369&amp;m=2329627&amp;u=ACS&amp;j=11678043&amp;s=http://malaria.jhsph.edu/" TargetMode="External"/><Relationship Id="rId28" Type="http://schemas.openxmlformats.org/officeDocument/2006/relationships/hyperlink" Target="http://www.mmsend88.com/link.cfm?r=800557068&amp;sid=20921371&amp;m=2329627&amp;u=ACS&amp;j=11678043&amp;s=http://pubs.acs.org/stoken/presspac/presspac/full/10.1021/es203388g" TargetMode="External"/><Relationship Id="rId36" Type="http://schemas.openxmlformats.org/officeDocument/2006/relationships/hyperlink" Target="http://www.mmsend88.com/link.cfm?r=800557068&amp;sid=20921372&amp;m=2329627&amp;u=ACS&amp;j=11678043&amp;s=http://cfpub.epa.gov/ncer_abstracts/index.cfm/fuseaction/recipients.welcome/displayOption/grants" TargetMode="External"/><Relationship Id="rId49" Type="http://schemas.openxmlformats.org/officeDocument/2006/relationships/hyperlink" Target="http://www.mmsend88.com/link.cfm?r=800557068&amp;sid=20921378&amp;m=2329627&amp;u=ACS&amp;j=11678043&amp;s=http://cenm.ag/azop" TargetMode="External"/><Relationship Id="rId57" Type="http://schemas.openxmlformats.org/officeDocument/2006/relationships/hyperlink" Target="http://www.mmsend88.com/link.cfm?r=800557068&amp;sid=20921385&amp;m=2329627&amp;u=ACS&amp;j=11678043&amp;s=http://portal.acs.org/portal/acs/corg/content?_nfpb=true&amp;_pageLabel=PP_NEWSRELEASES&amp;node_id=222&amp;use_sec=false&amp;sec_url_var=region1&amp;__uuid=50b5ab93-801d-4d0d-868f-b9507ff9d7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4683</Words>
  <Characters>26694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2012-10-17T14:09:00Z</dcterms:created>
  <dcterms:modified xsi:type="dcterms:W3CDTF">2012-10-17T14:10:00Z</dcterms:modified>
</cp:coreProperties>
</file>