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252CE2" w:rsidTr="00252CE2">
        <w:trPr>
          <w:tblCellSpacing w:w="0" w:type="dxa"/>
        </w:trPr>
        <w:tc>
          <w:tcPr>
            <w:tcW w:w="2250" w:type="dxa"/>
            <w:tcMar>
              <w:top w:w="375" w:type="dxa"/>
              <w:left w:w="0" w:type="dxa"/>
              <w:bottom w:w="0" w:type="dxa"/>
              <w:right w:w="150" w:type="dxa"/>
            </w:tcMar>
          </w:tcPr>
          <w:p w:rsidR="00252CE2" w:rsidRDefault="00252CE2">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252CE2" w:rsidRDefault="00252CE2">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52CE2">
              <w:trPr>
                <w:tblCellSpacing w:w="0" w:type="dxa"/>
              </w:trPr>
              <w:tc>
                <w:tcPr>
                  <w:tcW w:w="0" w:type="auto"/>
                  <w:shd w:val="clear" w:color="auto" w:fill="E5E5E5"/>
                  <w:vAlign w:val="center"/>
                  <w:hideMark/>
                </w:tcPr>
                <w:p w:rsidR="00252CE2" w:rsidRDefault="00252CE2">
                  <w:hyperlink w:anchor="1" w:history="1">
                    <w:r>
                      <w:rPr>
                        <w:rStyle w:val="Hyperlink"/>
                        <w:rFonts w:ascii="Arial" w:eastAsiaTheme="minorHAnsi" w:hAnsi="Arial" w:cs="Arial"/>
                        <w:sz w:val="18"/>
                        <w:szCs w:val="18"/>
                      </w:rPr>
                      <w:t>Discovery of first motor with revolution motion in a virus-killing bacteria advances nanotechnology</w:t>
                    </w:r>
                  </w:hyperlink>
                  <w:r>
                    <w:br/>
                  </w:r>
                  <w:r>
                    <w:br/>
                  </w:r>
                  <w:hyperlink w:anchor="ARTICLE_2" w:history="1">
                    <w:r>
                      <w:rPr>
                        <w:rStyle w:val="Hyperlink"/>
                        <w:rFonts w:ascii="Arial" w:eastAsiaTheme="minorHAnsi" w:hAnsi="Arial" w:cs="Arial"/>
                        <w:sz w:val="18"/>
                        <w:szCs w:val="18"/>
                      </w:rPr>
                      <w:t>A milestone for new carbon-dioxide capture/clean coal technology</w:t>
                    </w:r>
                    <w:r>
                      <w:rPr>
                        <w:rFonts w:ascii="Arial" w:hAnsi="Arial" w:cs="Arial"/>
                        <w:color w:val="0000FF"/>
                        <w:u w:val="single"/>
                      </w:rPr>
                      <w:br/>
                    </w:r>
                    <w:r>
                      <w:rPr>
                        <w:color w:val="0000FF"/>
                        <w:u w:val="single"/>
                      </w:rPr>
                      <w:br/>
                    </w:r>
                  </w:hyperlink>
                </w:p>
                <w:p w:rsidR="00252CE2" w:rsidRDefault="00252CE2">
                  <w:hyperlink w:anchor="3" w:history="1">
                    <w:r>
                      <w:rPr>
                        <w:rStyle w:val="Hyperlink"/>
                        <w:rFonts w:ascii="Arial" w:eastAsiaTheme="minorHAnsi" w:hAnsi="Arial" w:cs="Arial"/>
                        <w:sz w:val="18"/>
                        <w:szCs w:val="18"/>
                      </w:rPr>
                      <w:t>Explaining how extra virgin olive oil protects against Alzheimer’s disease</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Six in 10 people worldwide lack access to flush toilets or other adequate sanitation</w:t>
                    </w:r>
                    <w:r>
                      <w:rPr>
                        <w:rFonts w:ascii="Arial" w:hAnsi="Arial" w:cs="Arial"/>
                        <w:color w:val="0000FF"/>
                        <w:sz w:val="18"/>
                        <w:szCs w:val="18"/>
                        <w:u w:val="single"/>
                      </w:rPr>
                      <w:br/>
                    </w:r>
                  </w:hyperlink>
                  <w:r>
                    <w:rPr>
                      <w:rFonts w:ascii="Arial" w:hAnsi="Arial" w:cs="Arial"/>
                      <w:sz w:val="18"/>
                      <w:szCs w:val="18"/>
                    </w:rPr>
                    <w:t> </w:t>
                  </w:r>
                  <w:r>
                    <w:t xml:space="preserve"> </w:t>
                  </w:r>
                </w:p>
                <w:p w:rsidR="00252CE2" w:rsidRDefault="00252CE2">
                  <w:hyperlink w:anchor="5" w:history="1">
                    <w:r>
                      <w:rPr>
                        <w:rStyle w:val="Hyperlink"/>
                        <w:rFonts w:ascii="Arial" w:eastAsiaTheme="minorHAnsi" w:hAnsi="Arial" w:cs="Arial"/>
                        <w:sz w:val="18"/>
                        <w:szCs w:val="18"/>
                      </w:rPr>
                      <w:t>‘Chemical gardens’ could hold the key to understanding the origins of life on Earth</w:t>
                    </w:r>
                    <w:r>
                      <w:rPr>
                        <w:rFonts w:ascii="Arial" w:hAnsi="Arial" w:cs="Arial"/>
                        <w:color w:val="0000FF"/>
                        <w:sz w:val="18"/>
                        <w:szCs w:val="18"/>
                        <w:u w:val="single"/>
                      </w:rPr>
                      <w:br/>
                    </w:r>
                  </w:hyperlink>
                </w:p>
              </w:tc>
            </w:tr>
          </w:tbl>
          <w:p w:rsidR="00252CE2" w:rsidRDefault="00252CE2">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52CE2">
              <w:trPr>
                <w:tblCellSpacing w:w="0" w:type="dxa"/>
              </w:trPr>
              <w:tc>
                <w:tcPr>
                  <w:tcW w:w="0" w:type="auto"/>
                  <w:shd w:val="clear" w:color="auto" w:fill="E5E5E5"/>
                  <w:vAlign w:val="center"/>
                  <w:hideMark/>
                </w:tcPr>
                <w:p w:rsidR="00252CE2" w:rsidRDefault="00252CE2">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p>
                <w:p w:rsidR="00252CE2" w:rsidRDefault="00252CE2">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 xml:space="preserve">C&amp;EN Video Spotlight: Crowdsourcing and </w:t>
                    </w:r>
                    <w:r>
                      <w:rPr>
                        <w:rStyle w:val="Hyperlink"/>
                        <w:rFonts w:ascii="Arial" w:hAnsi="Arial" w:cs="Arial"/>
                        <w:sz w:val="18"/>
                        <w:szCs w:val="18"/>
                      </w:rPr>
                      <w:lastRenderedPageBreak/>
                      <w:t>Open Science to Check Chemical Reactions</w:t>
                    </w:r>
                  </w:hyperlink>
                  <w:r>
                    <w:br/>
                  </w:r>
                  <w:r>
                    <w:br/>
                  </w:r>
                  <w:hyperlink w:anchor="mustread" w:history="1">
                    <w:r>
                      <w:rPr>
                        <w:rStyle w:val="Hyperlink"/>
                        <w:rFonts w:ascii="Arial" w:hAnsi="Arial" w:cs="Arial"/>
                        <w:sz w:val="18"/>
                        <w:szCs w:val="18"/>
                      </w:rPr>
                      <w:t>Must-Read from C&amp;EN: Improving the Safety of Dietary Supplements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252CE2" w:rsidRDefault="00252CE2">
                  <w:pPr>
                    <w:pStyle w:val="NormalWeb"/>
                    <w:spacing w:after="240" w:afterAutospacing="0"/>
                  </w:pPr>
                  <w:hyperlink w:anchor="releases" w:history="1">
                    <w:r>
                      <w:rPr>
                        <w:rStyle w:val="Hyperlink"/>
                        <w:rFonts w:ascii="Arial" w:hAnsi="Arial" w:cs="Arial"/>
                        <w:sz w:val="18"/>
                        <w:szCs w:val="18"/>
                      </w:rPr>
                      <w:t>ACS Press Releases</w:t>
                    </w:r>
                  </w:hyperlink>
                </w:p>
              </w:tc>
            </w:tr>
          </w:tbl>
          <w:p w:rsidR="00252CE2" w:rsidRDefault="00252CE2">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52CE2">
              <w:trPr>
                <w:tblCellSpacing w:w="0" w:type="dxa"/>
              </w:trPr>
              <w:tc>
                <w:tcPr>
                  <w:tcW w:w="0" w:type="auto"/>
                  <w:shd w:val="clear" w:color="auto" w:fill="E5E5E5"/>
                  <w:vAlign w:val="center"/>
                  <w:hideMark/>
                </w:tcPr>
                <w:p w:rsidR="00252CE2" w:rsidRDefault="00252CE2">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252CE2" w:rsidRDefault="00252CE2">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252CE2" w:rsidRDefault="00252CE2">
                  <w:pPr>
                    <w:pStyle w:val="NormalWeb"/>
                  </w:pPr>
                  <w:hyperlink w:anchor="Mars" w:history="1">
                    <w:r>
                      <w:rPr>
                        <w:rStyle w:val="Hyperlink"/>
                        <w:rFonts w:ascii="Arial" w:hAnsi="Arial" w:cs="Arial"/>
                        <w:sz w:val="18"/>
                        <w:szCs w:val="18"/>
                      </w:rPr>
                      <w:t>The Periodic Table Table Featuring Theo Gray</w:t>
                    </w:r>
                  </w:hyperlink>
                </w:p>
                <w:p w:rsidR="00252CE2" w:rsidRDefault="00252CE2">
                  <w:pPr>
                    <w:pStyle w:val="NormalWeb"/>
                  </w:pPr>
                  <w:hyperlink w:anchor="daywithoutchemistry" w:history="1">
                    <w:r>
                      <w:rPr>
                        <w:rStyle w:val="Hyperlink"/>
                        <w:rFonts w:ascii="Arial" w:hAnsi="Arial" w:cs="Arial"/>
                        <w:sz w:val="18"/>
                        <w:szCs w:val="18"/>
                      </w:rPr>
                      <w:t xml:space="preserve">Healing the voice: Synthetic vocal cords </w:t>
                    </w:r>
                  </w:hyperlink>
                </w:p>
                <w:p w:rsidR="00252CE2" w:rsidRDefault="00252CE2">
                  <w:pPr>
                    <w:pStyle w:val="NormalWeb"/>
                  </w:pPr>
                  <w:hyperlink w:anchor="Beer" w:history="1">
                    <w:r>
                      <w:rPr>
                        <w:rStyle w:val="Hyperlink"/>
                        <w:rFonts w:ascii="Arial" w:hAnsi="Arial" w:cs="Arial"/>
                        <w:sz w:val="18"/>
                        <w:szCs w:val="18"/>
                      </w:rPr>
                      <w:t>The Chemistry of Beer</w:t>
                    </w:r>
                  </w:hyperlink>
                </w:p>
                <w:p w:rsidR="00252CE2" w:rsidRDefault="00252CE2">
                  <w:pPr>
                    <w:pStyle w:val="NormalWeb"/>
                  </w:pPr>
                  <w:hyperlink w:anchor="Cheese" w:history="1">
                    <w:r>
                      <w:rPr>
                        <w:rStyle w:val="Hyperlink"/>
                        <w:rFonts w:ascii="Arial" w:hAnsi="Arial" w:cs="Arial"/>
                        <w:sz w:val="18"/>
                        <w:szCs w:val="18"/>
                      </w:rPr>
                      <w:t>The Chemistry of Cheese</w:t>
                    </w:r>
                  </w:hyperlink>
                </w:p>
                <w:p w:rsidR="00252CE2" w:rsidRDefault="00252CE2">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252CE2" w:rsidRDefault="00252CE2">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52CE2">
              <w:trPr>
                <w:tblCellSpacing w:w="0" w:type="dxa"/>
              </w:trPr>
              <w:tc>
                <w:tcPr>
                  <w:tcW w:w="0" w:type="auto"/>
                  <w:shd w:val="clear" w:color="auto" w:fill="E5E5E5"/>
                  <w:vAlign w:val="center"/>
                  <w:hideMark/>
                </w:tcPr>
                <w:p w:rsidR="00252CE2" w:rsidRDefault="00252CE2">
                  <w:pPr>
                    <w:pStyle w:val="NormalWeb"/>
                    <w:spacing w:after="240" w:afterAutospacing="0"/>
                  </w:pPr>
                  <w:hyperlink w:anchor="podcasts" w:history="1">
                    <w:r>
                      <w:rPr>
                        <w:rStyle w:val="Hyperlink"/>
                        <w:b/>
                        <w:bCs/>
                      </w:rPr>
                      <w:t>ACS Podcasts:</w:t>
                    </w:r>
                  </w:hyperlink>
                  <w:r>
                    <w:rPr>
                      <w:b/>
                      <w:bCs/>
                    </w:rPr>
                    <w:t>  </w:t>
                  </w:r>
                  <w:r>
                    <w:t xml:space="preserve">   </w:t>
                  </w:r>
                  <w:r>
                    <w:br/>
                  </w:r>
                  <w:r>
                    <w:lastRenderedPageBreak/>
                    <w:br/>
                  </w:r>
                  <w:hyperlink w:anchor="globalchallenges" w:history="1">
                    <w:r>
                      <w:rPr>
                        <w:rStyle w:val="Hyperlink"/>
                        <w:rFonts w:ascii="Arial" w:hAnsi="Arial" w:cs="Arial"/>
                        <w:sz w:val="18"/>
                        <w:szCs w:val="18"/>
                      </w:rPr>
                      <w:t>Bytesize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Science Elements: From the PressPac</w:t>
                    </w:r>
                  </w:hyperlink>
                  <w:r>
                    <w:t xml:space="preserve"> </w:t>
                  </w:r>
                </w:p>
              </w:tc>
            </w:tr>
          </w:tbl>
          <w:p w:rsidR="00252CE2" w:rsidRDefault="00252CE2">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52CE2">
              <w:trPr>
                <w:tblCellSpacing w:w="0" w:type="dxa"/>
              </w:trPr>
              <w:tc>
                <w:tcPr>
                  <w:tcW w:w="0" w:type="auto"/>
                  <w:shd w:val="clear" w:color="auto" w:fill="E5E5E5"/>
                  <w:vAlign w:val="center"/>
                  <w:hideMark/>
                </w:tcPr>
                <w:p w:rsidR="00252CE2" w:rsidRDefault="00252CE2">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252CE2" w:rsidRDefault="00252CE2">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252CE2" w:rsidRDefault="00252CE2">
            <w:pPr>
              <w:rPr>
                <w:rFonts w:ascii="Arial" w:hAnsi="Arial" w:cs="Arial"/>
                <w:sz w:val="17"/>
                <w:szCs w:val="17"/>
              </w:rPr>
            </w:pPr>
            <w:r>
              <w:rPr>
                <w:rFonts w:ascii="Arial" w:hAnsi="Arial" w:cs="Arial"/>
                <w:sz w:val="17"/>
                <w:szCs w:val="17"/>
              </w:rPr>
              <w:t> </w:t>
            </w:r>
          </w:p>
          <w:p w:rsidR="00252CE2" w:rsidRDefault="00252CE2">
            <w:pPr>
              <w:pStyle w:val="NormalWeb"/>
              <w:rPr>
                <w:rFonts w:ascii="Arial" w:hAnsi="Arial" w:cs="Arial"/>
                <w:sz w:val="17"/>
                <w:szCs w:val="17"/>
              </w:rPr>
            </w:pPr>
            <w:r>
              <w:rPr>
                <w:rFonts w:ascii="Arial" w:hAnsi="Arial" w:cs="Arial"/>
                <w:sz w:val="17"/>
                <w:szCs w:val="17"/>
              </w:rPr>
              <w:t> </w:t>
            </w:r>
          </w:p>
          <w:p w:rsidR="00252CE2" w:rsidRDefault="00252CE2">
            <w:pPr>
              <w:rPr>
                <w:rFonts w:ascii="Arial" w:hAnsi="Arial" w:cs="Arial"/>
                <w:sz w:val="17"/>
                <w:szCs w:val="17"/>
              </w:rPr>
            </w:pPr>
            <w:r>
              <w:rPr>
                <w:rFonts w:ascii="Arial" w:hAnsi="Arial" w:cs="Arial"/>
                <w:sz w:val="17"/>
                <w:szCs w:val="17"/>
              </w:rPr>
              <w:t> </w:t>
            </w:r>
          </w:p>
          <w:p w:rsidR="00252CE2" w:rsidRDefault="00252CE2">
            <w:pPr>
              <w:pStyle w:val="NormalWeb"/>
              <w:rPr>
                <w:rFonts w:ascii="Arial" w:hAnsi="Arial" w:cs="Arial"/>
                <w:sz w:val="17"/>
                <w:szCs w:val="17"/>
              </w:rPr>
            </w:pPr>
            <w:r>
              <w:rPr>
                <w:rFonts w:ascii="Arial" w:hAnsi="Arial" w:cs="Arial"/>
                <w:sz w:val="17"/>
                <w:szCs w:val="17"/>
              </w:rPr>
              <w:t> </w:t>
            </w:r>
          </w:p>
        </w:tc>
        <w:tc>
          <w:tcPr>
            <w:tcW w:w="4500" w:type="dxa"/>
            <w:vAlign w:val="center"/>
            <w:hideMark/>
          </w:tcPr>
          <w:p w:rsidR="00252CE2" w:rsidRDefault="00252CE2">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March 20, 2013 </w:t>
            </w:r>
            <w:r>
              <w:rPr>
                <w:b/>
                <w:bCs/>
                <w:color w:val="003399"/>
                <w:sz w:val="28"/>
                <w:szCs w:val="28"/>
              </w:rPr>
              <w:br/>
            </w:r>
            <w:r>
              <w:rPr>
                <w:b/>
                <w:bCs/>
                <w:color w:val="003399"/>
                <w:sz w:val="28"/>
                <w:szCs w:val="28"/>
              </w:rPr>
              <w:br/>
            </w:r>
            <w:r>
              <w:rPr>
                <w:rFonts w:ascii="Arial" w:hAnsi="Arial" w:cs="Arial"/>
                <w:b/>
                <w:bCs/>
                <w:color w:val="003399"/>
                <w:sz w:val="21"/>
                <w:szCs w:val="21"/>
              </w:rPr>
              <w:t xml:space="preserve">ALL CONTENT IS FOR IMMEDIATE RELEASE  </w:t>
            </w:r>
            <w:r>
              <w:rPr>
                <w:rFonts w:ascii="Arial" w:hAnsi="Arial" w:cs="Arial"/>
                <w:b/>
                <w:bCs/>
                <w:color w:val="003399"/>
                <w:sz w:val="21"/>
                <w:szCs w:val="21"/>
                <w:u w:val="single"/>
              </w:rPr>
              <w:t>Please credit the individual journal or the American Chemical Society as the source for this information.</w:t>
            </w:r>
            <w:r>
              <w:rPr>
                <w:rFonts w:ascii="Arial" w:hAnsi="Arial" w:cs="Arial"/>
                <w:b/>
                <w:bCs/>
                <w:color w:val="003399"/>
                <w:sz w:val="21"/>
                <w:szCs w:val="21"/>
              </w:rPr>
              <w:br/>
            </w:r>
          </w:p>
          <w:p w:rsidR="00252CE2" w:rsidRDefault="00252CE2">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PressPac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252CE2" w:rsidRDefault="00252CE2">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252CE2" w:rsidRDefault="00252CE2">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252CE2" w:rsidRDefault="00252CE2">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252CE2" w:rsidRDefault="00252CE2">
            <w:pPr>
              <w:jc w:val="center"/>
              <w:rPr>
                <w:rFonts w:ascii="Arial" w:hAnsi="Arial" w:cs="Arial"/>
              </w:rPr>
            </w:pPr>
            <w:r>
              <w:rPr>
                <w:rFonts w:ascii="Arial" w:hAnsi="Arial" w:cs="Arial"/>
              </w:rPr>
              <w:pict>
                <v:rect id="_x0000_i1028" style="width:468pt;height:1.5pt" o:hralign="center" o:hrstd="t" o:hr="t" fillcolor="#a0a0a0" stroked="f"/>
              </w:pict>
            </w:r>
          </w:p>
          <w:p w:rsidR="00252CE2" w:rsidRDefault="00252CE2">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Discovery of first motor with revolution motion in a virus-killing bacteria advances nanotechnology</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pPr>
                    <w:pStyle w:val="NormalWeb"/>
                  </w:pPr>
                  <w:r>
                    <w:rPr>
                      <w:noProof/>
                    </w:rPr>
                    <w:drawing>
                      <wp:inline distT="0" distB="0" distL="0" distR="0">
                        <wp:extent cx="1619250" cy="1381125"/>
                        <wp:effectExtent l="0" t="0" r="0" b="9525"/>
                        <wp:docPr id="22" name="Picture 22" descr="http://images.magnetmail.net/images/clients/ACS/032013dnamotorthumbNE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32013dnamotorthumbNEW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381125"/>
                                </a:xfrm>
                                <a:prstGeom prst="rect">
                                  <a:avLst/>
                                </a:prstGeom>
                                <a:noFill/>
                                <a:ln>
                                  <a:noFill/>
                                </a:ln>
                              </pic:spPr>
                            </pic:pic>
                          </a:graphicData>
                        </a:graphic>
                      </wp:inline>
                    </w:drawing>
                  </w:r>
                  <w:r>
                    <w:br/>
                  </w:r>
                  <w:r>
                    <w:rPr>
                      <w:rFonts w:ascii="Arial" w:hAnsi="Arial" w:cs="Arial"/>
                      <w:sz w:val="16"/>
                      <w:szCs w:val="16"/>
                    </w:rPr>
                    <w:t>Scientists have cracked a 35-year-old mystery about the workings of the natural motors that are models for development of a futuristic genre of synthetic nanomotors that pump therapeutic DNA, RNA or drugs into individual diseased cells.</w:t>
                  </w:r>
                  <w:r>
                    <w:br/>
                  </w:r>
                  <w:hyperlink r:id="rId14" w:history="1">
                    <w:r>
                      <w:rPr>
                        <w:rStyle w:val="Hyperlink"/>
                        <w:rFonts w:ascii="Arial" w:hAnsi="Arial" w:cs="Arial"/>
                        <w:i/>
                        <w:iCs/>
                        <w:sz w:val="14"/>
                        <w:szCs w:val="14"/>
                      </w:rPr>
                      <w:t>Click here</w:t>
                    </w:r>
                  </w:hyperlink>
                  <w:r>
                    <w:rPr>
                      <w:rStyle w:val="Emphasis"/>
                      <w:rFonts w:ascii="Arial" w:hAnsi="Arial" w:cs="Arial"/>
                      <w:sz w:val="14"/>
                      <w:szCs w:val="14"/>
                    </w:rPr>
                    <w:t xml:space="preserve"> for a high-resolution image.</w:t>
                  </w:r>
                  <w:r>
                    <w:br/>
                  </w:r>
                  <w:r>
                    <w:rPr>
                      <w:rStyle w:val="Emphasis"/>
                      <w:rFonts w:ascii="Arial" w:hAnsi="Arial" w:cs="Arial"/>
                      <w:sz w:val="14"/>
                      <w:szCs w:val="14"/>
                    </w:rPr>
                    <w:t>Credit:Zhengyi Zhao</w:t>
                  </w:r>
                </w:p>
              </w:tc>
            </w:tr>
          </w:tbl>
          <w:p w:rsidR="00252CE2" w:rsidRDefault="00252CE2">
            <w:pPr>
              <w:pStyle w:val="NormalWeb"/>
              <w:rPr>
                <w:rFonts w:ascii="Arial" w:hAnsi="Arial" w:cs="Arial"/>
              </w:rPr>
            </w:pPr>
            <w:r>
              <w:rPr>
                <w:rFonts w:ascii="Arial" w:hAnsi="Arial" w:cs="Arial"/>
                <w:sz w:val="20"/>
                <w:szCs w:val="20"/>
              </w:rPr>
              <w:t xml:space="preserve">Scientists have cracked a 35-year-old mystery about the workings of the natural motors that are serving as models for development of a futuristic genre of synthetic nanomotors that pump therapeutic DNA, RNA or drugs into individual diseased cells. Their report revealing the innermost mechanisms of these nanomotors in a bacteria-killing virus — and a new way to move DNA through cells — is being published online today in the journal </w:t>
            </w:r>
            <w:r>
              <w:rPr>
                <w:rStyle w:val="Emphasis"/>
                <w:rFonts w:ascii="Arial" w:hAnsi="Arial" w:cs="Arial"/>
                <w:sz w:val="20"/>
                <w:szCs w:val="20"/>
              </w:rPr>
              <w:t>ACS Nano</w:t>
            </w:r>
            <w:r>
              <w:rPr>
                <w:rFonts w:ascii="Arial" w:hAnsi="Arial" w:cs="Arial"/>
                <w:sz w:val="20"/>
                <w:szCs w:val="20"/>
              </w:rPr>
              <w:t>.</w:t>
            </w:r>
          </w:p>
          <w:p w:rsidR="00252CE2" w:rsidRDefault="00252CE2">
            <w:pPr>
              <w:pStyle w:val="NormalWeb"/>
              <w:rPr>
                <w:rFonts w:ascii="Arial" w:hAnsi="Arial" w:cs="Arial"/>
              </w:rPr>
            </w:pPr>
            <w:r>
              <w:rPr>
                <w:rFonts w:ascii="Arial" w:hAnsi="Arial" w:cs="Arial"/>
                <w:sz w:val="20"/>
                <w:szCs w:val="20"/>
              </w:rPr>
              <w:t xml:space="preserve">Peixuan Guo and colleagues explain that two motors have been found in nature: A linear motor and a rotating motor. Now they report discovery of a third type, a revolving molecular motor. Guo pointed out that nanomotors will open the door to practical machines and other nanotechnology devices so small that 100,000 would fit across the width of a human hair. One </w:t>
            </w:r>
            <w:r>
              <w:rPr>
                <w:rFonts w:ascii="Arial" w:hAnsi="Arial" w:cs="Arial"/>
                <w:sz w:val="20"/>
                <w:szCs w:val="20"/>
              </w:rPr>
              <w:lastRenderedPageBreak/>
              <w:t>major natural prototype for those development efforts has been the motor that packages DNA into the shell of bacteriophage phi29, a virus that infects and kills bacteria. Guo’s own research team wants to embed a synthetic version of that motor into nanomedical devices that are injected into the body, travel to diseased cells and pump in medication. A major barrier in doing so has been uncertainty and controversy about exactly how the phi29 motor moves. Scientists thought that it worked by rotating or spinning in the same motion as the Earth turning on its axis</w:t>
            </w:r>
            <w:r>
              <w:rPr>
                <w:rFonts w:ascii="Arial" w:hAnsi="Arial" w:cs="Arial"/>
                <w:color w:val="000000"/>
                <w:sz w:val="20"/>
                <w:szCs w:val="20"/>
              </w:rPr>
              <w:t>.</w:t>
            </w:r>
          </w:p>
          <w:p w:rsidR="00252CE2" w:rsidRDefault="00252CE2">
            <w:pPr>
              <w:pStyle w:val="NormalWeb"/>
              <w:rPr>
                <w:rFonts w:ascii="Arial" w:hAnsi="Arial" w:cs="Arial"/>
              </w:rPr>
            </w:pPr>
            <w:r>
              <w:rPr>
                <w:rFonts w:ascii="Arial" w:hAnsi="Arial" w:cs="Arial"/>
                <w:sz w:val="20"/>
                <w:szCs w:val="20"/>
              </w:rPr>
              <w:t xml:space="preserve">In their </w:t>
            </w:r>
            <w:r>
              <w:rPr>
                <w:rStyle w:val="Emphasis"/>
                <w:rFonts w:ascii="Arial" w:hAnsi="Arial" w:cs="Arial"/>
                <w:sz w:val="20"/>
                <w:szCs w:val="20"/>
              </w:rPr>
              <w:t>ACS Nano</w:t>
            </w:r>
            <w:r>
              <w:rPr>
                <w:rFonts w:ascii="Arial" w:hAnsi="Arial" w:cs="Arial"/>
                <w:sz w:val="20"/>
                <w:szCs w:val="20"/>
              </w:rPr>
              <w:t xml:space="preserve"> paper, Guo, with his team Zhengyi Zhao, Emil Khisamutdinov and Chad Schwartz, challenges that idea. Indeed, they discovered that the phi29 motor moves DNA without any rotational motion. The motor moves DNA with a revolving in the same motion as the Earth revolving around the sun. “The revolution without rotation model could resolve a big conundrum troubling the past 35 years of painstaking investigation of the mechanism of these viral DNA packaging motors,” the report states</w:t>
            </w:r>
            <w:r>
              <w:rPr>
                <w:rFonts w:ascii="Arial" w:hAnsi="Arial" w:cs="Arial"/>
                <w:color w:val="000000"/>
                <w:sz w:val="20"/>
                <w:szCs w:val="20"/>
              </w:rPr>
              <w:t>.</w:t>
            </w:r>
          </w:p>
          <w:p w:rsidR="00252CE2" w:rsidRDefault="00252CE2">
            <w:pPr>
              <w:pStyle w:val="NormalWeb"/>
              <w:rPr>
                <w:rFonts w:ascii="Arial" w:hAnsi="Arial" w:cs="Arial"/>
              </w:rPr>
            </w:pPr>
            <w:r>
              <w:rPr>
                <w:rFonts w:ascii="Arial" w:hAnsi="Arial" w:cs="Arial"/>
                <w:sz w:val="20"/>
                <w:szCs w:val="20"/>
              </w:rPr>
              <w:t xml:space="preserve">The authors acknowledge funding from the </w:t>
            </w:r>
            <w:hyperlink r:id="rId15" w:history="1">
              <w:r>
                <w:rPr>
                  <w:rStyle w:val="Hyperlink"/>
                  <w:rFonts w:ascii="Arial" w:hAnsi="Arial" w:cs="Arial"/>
                  <w:sz w:val="20"/>
                  <w:szCs w:val="20"/>
                </w:rPr>
                <w:t>National Institute of Biomedical Imaging and Bioengineering</w:t>
              </w:r>
            </w:hyperlink>
            <w:r>
              <w:rPr>
                <w:rFonts w:ascii="Arial" w:hAnsi="Arial" w:cs="Arial"/>
                <w:sz w:val="20"/>
                <w:szCs w:val="20"/>
              </w:rPr>
              <w:t xml:space="preserve">, </w:t>
            </w:r>
            <w:hyperlink r:id="rId16" w:history="1">
              <w:r>
                <w:rPr>
                  <w:rStyle w:val="Hyperlink"/>
                  <w:rFonts w:ascii="Arial" w:hAnsi="Arial" w:cs="Arial"/>
                  <w:sz w:val="20"/>
                  <w:szCs w:val="20"/>
                </w:rPr>
                <w:t>National Institutes of Health</w:t>
              </w:r>
            </w:hyperlink>
            <w:r>
              <w:rPr>
                <w:rFonts w:ascii="Arial" w:hAnsi="Arial" w:cs="Arial"/>
                <w:sz w:val="20"/>
                <w:szCs w:val="20"/>
              </w:rPr>
              <w:t>.</w:t>
            </w:r>
            <w:r>
              <w:rPr>
                <w:rFonts w:ascii="Arial" w:hAnsi="Arial" w:cs="Arial"/>
                <w:sz w:val="20"/>
                <w:szCs w:val="20"/>
              </w:rPr>
              <w:br/>
            </w:r>
            <w:r>
              <w:rPr>
                <w:rFonts w:ascii="Arial" w:hAnsi="Arial" w:cs="Arial"/>
                <w:sz w:val="20"/>
                <w:szCs w:val="20"/>
              </w:rPr>
              <w:br/>
              <w:t xml:space="preserve">Illustrated videos of the mechanism can be found at </w:t>
            </w:r>
            <w:hyperlink r:id="rId17" w:history="1">
              <w:r>
                <w:rPr>
                  <w:rStyle w:val="Hyperlink"/>
                  <w:rFonts w:ascii="Arial" w:hAnsi="Arial" w:cs="Arial"/>
                  <w:sz w:val="20"/>
                  <w:szCs w:val="20"/>
                </w:rPr>
                <w:t>http://nanobio.uky.edu/movie2013.html</w:t>
              </w:r>
            </w:hyperlink>
            <w:r>
              <w:rPr>
                <w:rFonts w:ascii="Arial" w:hAnsi="Arial" w:cs="Arial"/>
                <w:sz w:val="20"/>
                <w:szCs w:val="20"/>
              </w:rPr>
              <w:t>.</w:t>
            </w:r>
          </w:p>
          <w:p w:rsidR="00252CE2" w:rsidRDefault="00252CE2">
            <w:pPr>
              <w:pStyle w:val="NormalWeb"/>
              <w:rPr>
                <w:rFonts w:ascii="Arial" w:hAnsi="Arial" w:cs="Arial"/>
              </w:rPr>
            </w:pPr>
            <w:r>
              <w:rPr>
                <w:rFonts w:ascii="Arial" w:hAnsi="Arial" w:cs="Arial"/>
                <w:sz w:val="20"/>
                <w:szCs w:val="20"/>
              </w:rPr>
              <w:t xml:space="preserve">Journalists can obtain a copy of the paper from </w:t>
            </w:r>
            <w:hyperlink r:id="rId18" w:history="1">
              <w:r>
                <w:rPr>
                  <w:rStyle w:val="Hyperlink"/>
                  <w:rFonts w:ascii="Arial" w:hAnsi="Arial" w:cs="Arial"/>
                  <w:sz w:val="20"/>
                  <w:szCs w:val="20"/>
                </w:rPr>
                <w:t>newsroom@acs.org</w:t>
              </w:r>
            </w:hyperlink>
            <w:r>
              <w:rPr>
                <w:rFonts w:ascii="Arial" w:hAnsi="Arial" w:cs="Arial"/>
                <w:sz w:val="20"/>
                <w:szCs w:val="20"/>
              </w:rPr>
              <w:t>.</w:t>
            </w:r>
            <w:r>
              <w:rPr>
                <w:rFonts w:ascii="Arial" w:hAnsi="Arial" w:cs="Arial"/>
              </w:rPr>
              <w:br/>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r>
                    <w:rPr>
                      <w:noProof/>
                    </w:rPr>
                    <w:drawing>
                      <wp:inline distT="0" distB="0" distL="0" distR="0">
                        <wp:extent cx="704850" cy="933450"/>
                        <wp:effectExtent l="0" t="0" r="0" b="0"/>
                        <wp:docPr id="21" name="Picture 21" descr="http://images.magnetmail.net/images/clients/ACS/032013acsnano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32013acsnano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52CE2" w:rsidRDefault="00252CE2">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“Mechanism of One-Way Traffic of Hexameric Phi29 DNA Packaging Motor with Four Electropositive Relaying Layers Facilitating Anti-Parallel Revolution”</w:t>
            </w:r>
            <w:r>
              <w:rPr>
                <w:rFonts w:ascii="Arial" w:hAnsi="Arial" w:cs="Arial"/>
                <w:sz w:val="20"/>
                <w:szCs w:val="20"/>
              </w:rPr>
              <w:br/>
            </w:r>
            <w:r>
              <w:rPr>
                <w:rFonts w:ascii="Arial" w:hAnsi="Arial" w:cs="Arial"/>
                <w:sz w:val="20"/>
                <w:szCs w:val="20"/>
              </w:rPr>
              <w:br/>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Peixuan Guo, Ph.D. </w:t>
            </w:r>
            <w:r>
              <w:rPr>
                <w:rFonts w:ascii="Arial" w:hAnsi="Arial" w:cs="Arial"/>
                <w:sz w:val="20"/>
                <w:szCs w:val="20"/>
              </w:rPr>
              <w:br/>
              <w:t>William Farish Endowed Chair in Nanobiotechnology</w:t>
            </w:r>
            <w:r>
              <w:rPr>
                <w:rFonts w:ascii="Arial" w:hAnsi="Arial" w:cs="Arial"/>
                <w:sz w:val="20"/>
                <w:szCs w:val="20"/>
              </w:rPr>
              <w:br/>
              <w:t>School of Pharmacy, University of Kentucky</w:t>
            </w:r>
            <w:r>
              <w:rPr>
                <w:rFonts w:ascii="Arial" w:hAnsi="Arial" w:cs="Arial"/>
                <w:sz w:val="20"/>
                <w:szCs w:val="20"/>
              </w:rPr>
              <w:br/>
              <w:t>565 Biopharmaceutical Complex</w:t>
            </w:r>
            <w:r>
              <w:rPr>
                <w:rFonts w:ascii="Arial" w:hAnsi="Arial" w:cs="Arial"/>
                <w:sz w:val="20"/>
                <w:szCs w:val="20"/>
              </w:rPr>
              <w:br/>
              <w:t>789 S. Limestone Street</w:t>
            </w:r>
            <w:r>
              <w:rPr>
                <w:rFonts w:ascii="Arial" w:hAnsi="Arial" w:cs="Arial"/>
                <w:sz w:val="20"/>
                <w:szCs w:val="20"/>
              </w:rPr>
              <w:br/>
              <w:t>Lexington, Ky. 40536</w:t>
            </w:r>
            <w:r>
              <w:rPr>
                <w:rFonts w:ascii="Arial" w:hAnsi="Arial" w:cs="Arial"/>
                <w:sz w:val="20"/>
                <w:szCs w:val="20"/>
              </w:rPr>
              <w:br/>
              <w:t>Phone: 859-218-0128 (office); 513-728-1411 (cell)</w:t>
            </w:r>
            <w:r>
              <w:rPr>
                <w:rFonts w:ascii="Arial" w:hAnsi="Arial" w:cs="Arial"/>
                <w:sz w:val="20"/>
                <w:szCs w:val="20"/>
              </w:rPr>
              <w:br/>
              <w:t xml:space="preserve">Email: </w:t>
            </w:r>
            <w:hyperlink r:id="rId21" w:history="1">
              <w:r>
                <w:rPr>
                  <w:rStyle w:val="Hyperlink"/>
                  <w:rFonts w:ascii="Arial" w:hAnsi="Arial" w:cs="Arial"/>
                  <w:sz w:val="20"/>
                  <w:szCs w:val="20"/>
                </w:rPr>
                <w:t>peixuan.guo@uky.edu</w:t>
              </w:r>
            </w:hyperlink>
            <w:r>
              <w:rPr>
                <w:rFonts w:ascii="Arial" w:hAnsi="Arial" w:cs="Arial"/>
              </w:rPr>
              <w:br/>
              <w:t> </w:t>
            </w:r>
          </w:p>
          <w:p w:rsidR="00252CE2" w:rsidRDefault="00252CE2">
            <w:pPr>
              <w:pStyle w:val="NormalWeb"/>
              <w:jc w:val="center"/>
              <w:rPr>
                <w:rFonts w:ascii="Arial" w:hAnsi="Arial" w:cs="Arial"/>
              </w:rPr>
            </w:pPr>
            <w:hyperlink w:anchor="top" w:history="1">
              <w:r>
                <w:rPr>
                  <w:rStyle w:val="Hyperlink"/>
                  <w:rFonts w:ascii="Arial" w:hAnsi="Arial" w:cs="Arial"/>
                  <w:sz w:val="18"/>
                  <w:szCs w:val="18"/>
                </w:rPr>
                <w:t>To Top</w:t>
              </w:r>
            </w:hyperlink>
          </w:p>
          <w:p w:rsidR="00252CE2" w:rsidRDefault="00252CE2">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A milestone for new carbon-dioxide capture/clean coal technology</w:t>
            </w:r>
            <w:r>
              <w:rPr>
                <w:rFonts w:ascii="Arial" w:hAnsi="Arial" w:cs="Arial"/>
                <w:sz w:val="20"/>
                <w:szCs w:val="20"/>
              </w:rPr>
              <w:br/>
            </w:r>
            <w:r>
              <w:rPr>
                <w:rStyle w:val="Emphasis"/>
                <w:rFonts w:ascii="Arial" w:hAnsi="Arial" w:cs="Arial"/>
                <w:sz w:val="20"/>
                <w:szCs w:val="20"/>
              </w:rPr>
              <w:lastRenderedPageBreak/>
              <w:t>Energy &amp; Fuels</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pPr>
                    <w:pStyle w:val="NormalWeb"/>
                  </w:pPr>
                  <w:r>
                    <w:rPr>
                      <w:noProof/>
                    </w:rPr>
                    <w:drawing>
                      <wp:inline distT="0" distB="0" distL="0" distR="0">
                        <wp:extent cx="1619250" cy="1200150"/>
                        <wp:effectExtent l="0" t="0" r="0" b="0"/>
                        <wp:docPr id="19" name="Picture 19" descr="http://images.magnetmail.net/images/clients/ACS/032013coal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32013coalthumb(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19250" cy="1200150"/>
                                </a:xfrm>
                                <a:prstGeom prst="rect">
                                  <a:avLst/>
                                </a:prstGeom>
                                <a:noFill/>
                                <a:ln>
                                  <a:noFill/>
                                </a:ln>
                              </pic:spPr>
                            </pic:pic>
                          </a:graphicData>
                        </a:graphic>
                      </wp:inline>
                    </w:drawing>
                  </w:r>
                  <w:r>
                    <w:br/>
                  </w:r>
                  <w:r>
                    <w:rPr>
                      <w:rFonts w:ascii="Arial" w:hAnsi="Arial" w:cs="Arial"/>
                      <w:sz w:val="16"/>
                      <w:szCs w:val="16"/>
                    </w:rPr>
                    <w:t>An innovative new process that releases the energy in coal without burning — while capturing carbon dioxide, the major greenhouse gas — has passed a milestone on the route to possible commercial use.</w:t>
                  </w:r>
                  <w:r>
                    <w:rPr>
                      <w:rFonts w:ascii="Arial" w:hAnsi="Arial" w:cs="Arial"/>
                      <w:i/>
                      <w:iCs/>
                      <w:sz w:val="14"/>
                      <w:szCs w:val="14"/>
                    </w:rPr>
                    <w:br/>
                  </w:r>
                  <w:r>
                    <w:rPr>
                      <w:rStyle w:val="Emphasis"/>
                      <w:rFonts w:ascii="Arial" w:hAnsi="Arial" w:cs="Arial"/>
                      <w:sz w:val="14"/>
                      <w:szCs w:val="14"/>
                    </w:rPr>
                    <w:t>Credit: iStockphoto/Thinkstock</w:t>
                  </w:r>
                </w:p>
              </w:tc>
            </w:tr>
          </w:tbl>
          <w:p w:rsidR="00252CE2" w:rsidRDefault="00252CE2">
            <w:pPr>
              <w:pStyle w:val="NormalWeb"/>
              <w:rPr>
                <w:rFonts w:ascii="Arial" w:hAnsi="Arial" w:cs="Arial"/>
              </w:rPr>
            </w:pPr>
            <w:r>
              <w:rPr>
                <w:rFonts w:ascii="Arial" w:hAnsi="Arial" w:cs="Arial"/>
                <w:sz w:val="20"/>
                <w:szCs w:val="20"/>
              </w:rPr>
              <w:t xml:space="preserve">An innovative new process that releases the energy in coal without burning — while capturing carbon dioxide, the major greenhouse gas — has passed a milestone on the route to possible commercial use, scientists are reporting. Their study in the ACS journal </w:t>
            </w:r>
            <w:r>
              <w:rPr>
                <w:rStyle w:val="Emphasis"/>
                <w:rFonts w:ascii="Arial" w:hAnsi="Arial" w:cs="Arial"/>
                <w:sz w:val="20"/>
                <w:szCs w:val="20"/>
              </w:rPr>
              <w:t xml:space="preserve">Energy &amp; Fuels </w:t>
            </w:r>
            <w:r>
              <w:rPr>
                <w:rFonts w:ascii="Arial" w:hAnsi="Arial" w:cs="Arial"/>
                <w:sz w:val="20"/>
                <w:szCs w:val="20"/>
              </w:rPr>
              <w:t>describes results of a successful 200-hour test on a sub-pilot scale version of the technology using two inexpensive but highly polluting forms of coal. </w:t>
            </w:r>
          </w:p>
          <w:p w:rsidR="00252CE2" w:rsidRDefault="00252CE2">
            <w:pPr>
              <w:pStyle w:val="NormalWeb"/>
              <w:rPr>
                <w:rFonts w:ascii="Arial" w:hAnsi="Arial" w:cs="Arial"/>
              </w:rPr>
            </w:pPr>
            <w:r>
              <w:rPr>
                <w:rFonts w:ascii="Arial" w:hAnsi="Arial" w:cs="Arial"/>
                <w:sz w:val="20"/>
                <w:szCs w:val="20"/>
              </w:rPr>
              <w:t>Liang-Shih Fan and colleagues explain that carbon capture and sequestration ranks high among the approaches for reducing coal-related emissions of the carbon dioxide linked to global warming. This approach involves separating and collecting carbon dioxide before it leaves smokestacks. Fan’s team has been working for more than a decade on two versions of carbon capture termed Syngas Chemical Looping (SCL) and Coal-Direct Chemical Looping (CDCL). They involve oxidizing coal, syngas or natural gas in a sealed chamber in the absence of the atmospheric oxygen involved in conventional burning. Metal compounds containing oxygen are in the chamber. They provide the oxygen for oxidation, take up coal’s energy, release it as heat in a second chamber and circulate back for another run in the first chamber.</w:t>
            </w:r>
          </w:p>
          <w:p w:rsidR="00252CE2" w:rsidRDefault="00252CE2">
            <w:pPr>
              <w:pStyle w:val="NormalWeb"/>
              <w:rPr>
                <w:rFonts w:ascii="Arial" w:hAnsi="Arial" w:cs="Arial"/>
              </w:rPr>
            </w:pPr>
            <w:r>
              <w:rPr>
                <w:rFonts w:ascii="Arial" w:hAnsi="Arial" w:cs="Arial"/>
                <w:sz w:val="20"/>
                <w:szCs w:val="20"/>
              </w:rPr>
              <w:t>Their report describes the longest continuous operation of the CDCL test system. It operated successfully for 200 hours without an involuntary shutdown. The system used sub-bituminous and lignite coals, which are the main source of carbon dioxide emissions at U.S. coal-fired power plants. Carbon dioxide captured during operation had a purity of 99.5 percent.</w:t>
            </w:r>
            <w:r>
              <w:rPr>
                <w:rFonts w:ascii="Arial" w:hAnsi="Arial" w:cs="Arial"/>
                <w:sz w:val="20"/>
                <w:szCs w:val="20"/>
              </w:rPr>
              <w:br/>
            </w:r>
            <w:r>
              <w:rPr>
                <w:rFonts w:ascii="Arial" w:hAnsi="Arial" w:cs="Arial"/>
              </w:rPr>
              <w:br/>
            </w:r>
            <w:r>
              <w:rPr>
                <w:rFonts w:ascii="Arial" w:hAnsi="Arial" w:cs="Arial"/>
                <w:sz w:val="20"/>
                <w:szCs w:val="20"/>
              </w:rPr>
              <w:t xml:space="preserve">The authors acknowledged funding from the </w:t>
            </w:r>
            <w:hyperlink r:id="rId24" w:history="1">
              <w:r>
                <w:rPr>
                  <w:rStyle w:val="Hyperlink"/>
                  <w:rFonts w:ascii="Arial" w:hAnsi="Arial" w:cs="Arial"/>
                  <w:sz w:val="20"/>
                  <w:szCs w:val="20"/>
                </w:rPr>
                <w:t>U.S. Department of Energy</w:t>
              </w:r>
            </w:hyperlink>
            <w:r>
              <w:rPr>
                <w:rFonts w:ascii="Arial" w:hAnsi="Arial" w:cs="Arial"/>
                <w:sz w:val="20"/>
                <w:szCs w:val="20"/>
              </w:rPr>
              <w:t xml:space="preserve"> and the </w:t>
            </w:r>
            <w:hyperlink r:id="rId25" w:history="1">
              <w:r>
                <w:rPr>
                  <w:rStyle w:val="Hyperlink"/>
                  <w:rFonts w:ascii="Arial" w:hAnsi="Arial" w:cs="Arial"/>
                  <w:sz w:val="20"/>
                  <w:szCs w:val="20"/>
                </w:rPr>
                <w:t>Ohio Department of Development</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r>
                    <w:rPr>
                      <w:noProof/>
                    </w:rPr>
                    <w:drawing>
                      <wp:inline distT="0" distB="0" distL="0" distR="0">
                        <wp:extent cx="704850" cy="933450"/>
                        <wp:effectExtent l="0" t="0" r="0" b="0"/>
                        <wp:docPr id="18" name="Picture 18" descr="http://images.magnetmail.net/images/clients/ACS/032013energy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32013energy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52CE2" w:rsidRDefault="00252CE2">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“Iron-Based Coal Direct Chemical Looping Combustion Process: 200-h Continuous Operation of a 25-kW</w:t>
            </w:r>
            <w:r>
              <w:rPr>
                <w:rFonts w:ascii="Arial" w:hAnsi="Arial" w:cs="Arial"/>
                <w:sz w:val="20"/>
                <w:szCs w:val="20"/>
                <w:vertAlign w:val="subscript"/>
              </w:rPr>
              <w:t>th</w:t>
            </w:r>
            <w:r>
              <w:rPr>
                <w:rFonts w:ascii="Arial" w:hAnsi="Arial" w:cs="Arial"/>
                <w:sz w:val="20"/>
                <w:szCs w:val="20"/>
              </w:rPr>
              <w:t xml:space="preserve"> Subpilot Unit”</w:t>
            </w:r>
          </w:p>
          <w:p w:rsidR="00252CE2" w:rsidRDefault="00252CE2">
            <w:pPr>
              <w:pStyle w:val="NormalWeb"/>
              <w:rPr>
                <w:rFonts w:ascii="Arial" w:hAnsi="Arial" w:cs="Arial"/>
              </w:rPr>
            </w:pPr>
            <w:hyperlink r:id="rId28" w:history="1">
              <w:r>
                <w:rPr>
                  <w:rStyle w:val="Hyperlink"/>
                  <w:rFonts w:ascii="Arial" w:hAnsi="Arial" w:cs="Arial"/>
                  <w:sz w:val="20"/>
                  <w:szCs w:val="20"/>
                </w:rPr>
                <w:t>DOWNLOAD FULL TEXT ARTICLE</w:t>
              </w:r>
            </w:hyperlink>
            <w:hyperlink r:id="rId29"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Liang-Shih Fan, Ph.D.</w:t>
            </w:r>
            <w:r>
              <w:rPr>
                <w:rFonts w:ascii="Arial" w:hAnsi="Arial" w:cs="Arial"/>
                <w:sz w:val="20"/>
                <w:szCs w:val="20"/>
              </w:rPr>
              <w:br/>
              <w:t>Department of Chemical and Biomolecular Engineering</w:t>
            </w:r>
            <w:r>
              <w:rPr>
                <w:rFonts w:ascii="Arial" w:hAnsi="Arial" w:cs="Arial"/>
                <w:sz w:val="20"/>
                <w:szCs w:val="20"/>
              </w:rPr>
              <w:br/>
              <w:t>The Ohio State University</w:t>
            </w:r>
            <w:r>
              <w:rPr>
                <w:rFonts w:ascii="Arial" w:hAnsi="Arial" w:cs="Arial"/>
                <w:sz w:val="20"/>
                <w:szCs w:val="20"/>
              </w:rPr>
              <w:br/>
              <w:t>140 W 19th Ave.</w:t>
            </w:r>
            <w:r>
              <w:rPr>
                <w:rFonts w:ascii="Arial" w:hAnsi="Arial" w:cs="Arial"/>
                <w:sz w:val="20"/>
                <w:szCs w:val="20"/>
              </w:rPr>
              <w:br/>
              <w:t>Columbus, Ohio 43210</w:t>
            </w:r>
            <w:r>
              <w:rPr>
                <w:rFonts w:ascii="Arial" w:hAnsi="Arial" w:cs="Arial"/>
                <w:sz w:val="20"/>
                <w:szCs w:val="20"/>
              </w:rPr>
              <w:br/>
              <w:t>Phone: 614-688-3262</w:t>
            </w:r>
            <w:r>
              <w:rPr>
                <w:rFonts w:ascii="Arial" w:hAnsi="Arial" w:cs="Arial"/>
                <w:sz w:val="20"/>
                <w:szCs w:val="20"/>
              </w:rPr>
              <w:br/>
              <w:t xml:space="preserve">Email: </w:t>
            </w:r>
            <w:hyperlink r:id="rId30" w:history="1">
              <w:r>
                <w:rPr>
                  <w:rStyle w:val="Hyperlink"/>
                  <w:rFonts w:ascii="Arial" w:hAnsi="Arial" w:cs="Arial"/>
                  <w:sz w:val="20"/>
                  <w:szCs w:val="20"/>
                </w:rPr>
                <w:t>fan.1@osu.edu</w:t>
              </w:r>
            </w:hyperlink>
            <w:r>
              <w:rPr>
                <w:rFonts w:ascii="Arial" w:hAnsi="Arial" w:cs="Arial"/>
                <w:sz w:val="20"/>
                <w:szCs w:val="20"/>
              </w:rPr>
              <w:br/>
              <w:t> </w:t>
            </w:r>
          </w:p>
          <w:p w:rsidR="00252CE2" w:rsidRDefault="00252CE2">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252CE2" w:rsidRDefault="00252CE2">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Explaining how extra virgin olive oil protects against Alzheimer’s disease</w:t>
            </w:r>
            <w:r>
              <w:rPr>
                <w:rFonts w:ascii="Arial" w:hAnsi="Arial" w:cs="Arial"/>
                <w:sz w:val="20"/>
                <w:szCs w:val="20"/>
              </w:rPr>
              <w:br/>
            </w:r>
            <w:r>
              <w:rPr>
                <w:rStyle w:val="Emphasis"/>
                <w:rFonts w:ascii="Arial" w:hAnsi="Arial" w:cs="Arial"/>
                <w:sz w:val="20"/>
                <w:szCs w:val="20"/>
              </w:rPr>
              <w:t>ACS Chemical Neuroscience</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pPr>
                    <w:pStyle w:val="NormalWeb"/>
                  </w:pPr>
                  <w:r>
                    <w:rPr>
                      <w:noProof/>
                    </w:rPr>
                    <w:drawing>
                      <wp:inline distT="0" distB="0" distL="0" distR="0">
                        <wp:extent cx="1619250" cy="1228725"/>
                        <wp:effectExtent l="0" t="0" r="0" b="9525"/>
                        <wp:docPr id="16" name="Picture 16" descr="http://images.magnetmail.net/images/clients/ACS/032013oliveoilthumbi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32013oliveoilthumbires(1).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19250" cy="1228725"/>
                                </a:xfrm>
                                <a:prstGeom prst="rect">
                                  <a:avLst/>
                                </a:prstGeom>
                                <a:noFill/>
                                <a:ln>
                                  <a:noFill/>
                                </a:ln>
                              </pic:spPr>
                            </pic:pic>
                          </a:graphicData>
                        </a:graphic>
                      </wp:inline>
                    </w:drawing>
                  </w:r>
                  <w:r>
                    <w:br/>
                  </w:r>
                  <w:r>
                    <w:rPr>
                      <w:rFonts w:ascii="Arial" w:hAnsi="Arial" w:cs="Arial"/>
                      <w:sz w:val="16"/>
                      <w:szCs w:val="16"/>
                    </w:rPr>
                    <w:t>The mystery of exactly how consuming extra virgin olive oil helps reduce the risk of Alzheimer’s disease (AD) may lie in one component of olive oil that helps shuttle the abnormal AD proteins out of the brain.</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iStockphoto/Thinkstock</w:t>
                  </w:r>
                </w:p>
              </w:tc>
            </w:tr>
          </w:tbl>
          <w:p w:rsidR="00252CE2" w:rsidRDefault="00252CE2">
            <w:pPr>
              <w:pStyle w:val="NormalWeb"/>
              <w:rPr>
                <w:rFonts w:ascii="Arial" w:hAnsi="Arial" w:cs="Arial"/>
              </w:rPr>
            </w:pPr>
            <w:r>
              <w:rPr>
                <w:rFonts w:ascii="Arial" w:hAnsi="Arial" w:cs="Arial"/>
                <w:sz w:val="20"/>
                <w:szCs w:val="20"/>
              </w:rPr>
              <w:t xml:space="preserve">The mystery of exactly how consumption of extra virgin olive oil helps reduce the risk of Alzheimer’s disease (AD) may lie in one component of olive oil that helps shuttle the abnormal AD proteins out of the brain, scientists are reporting in a new study. It appears in the journal </w:t>
            </w:r>
            <w:r>
              <w:rPr>
                <w:rStyle w:val="Emphasis"/>
                <w:rFonts w:ascii="Arial" w:hAnsi="Arial" w:cs="Arial"/>
                <w:sz w:val="20"/>
                <w:szCs w:val="20"/>
              </w:rPr>
              <w:t>ACS Chemical Neuroscience</w:t>
            </w:r>
            <w:r>
              <w:rPr>
                <w:rFonts w:ascii="Arial" w:hAnsi="Arial" w:cs="Arial"/>
                <w:sz w:val="20"/>
                <w:szCs w:val="20"/>
              </w:rPr>
              <w:t>.</w:t>
            </w:r>
          </w:p>
          <w:p w:rsidR="00252CE2" w:rsidRDefault="00252CE2">
            <w:pPr>
              <w:pStyle w:val="NormalWeb"/>
              <w:rPr>
                <w:rFonts w:ascii="Arial" w:hAnsi="Arial" w:cs="Arial"/>
              </w:rPr>
            </w:pPr>
            <w:r>
              <w:rPr>
                <w:rFonts w:ascii="Arial" w:hAnsi="Arial" w:cs="Arial"/>
                <w:sz w:val="20"/>
                <w:szCs w:val="20"/>
              </w:rPr>
              <w:t>Amal Kaddoumi and colleagues note that AD affects about 30 million people worldwide, but the prevalence is lower in Mediterranean countries. Scientists once attributed it to the high concentration of healthful monounsaturated fats in olive oil — consumed in large amounts in the Mediterranean diet. Newer research suggested that the actual protective agent might be a substance called oleocanthal, which has effects that protect nerve cells from the kind of damage that occurs in AD. Kaddoumi’s team sought evidence on whether oleocanthal helps decrease the accumulation of beta-amyloid (Aβ) in the brain, believed to be the culprit in AD.</w:t>
            </w:r>
          </w:p>
          <w:p w:rsidR="00252CE2" w:rsidRDefault="00252CE2">
            <w:pPr>
              <w:pStyle w:val="NormalWeb"/>
              <w:spacing w:after="240" w:afterAutospacing="0"/>
              <w:rPr>
                <w:rFonts w:ascii="Arial" w:hAnsi="Arial" w:cs="Arial"/>
              </w:rPr>
            </w:pPr>
            <w:r>
              <w:rPr>
                <w:rFonts w:ascii="Arial" w:hAnsi="Arial" w:cs="Arial"/>
                <w:sz w:val="20"/>
                <w:szCs w:val="20"/>
              </w:rPr>
              <w:t>They describe tracking the effects of oleocanthal in the brains and cultured brain cells of laboratory mice used as stand-ins for humans in such research. In both instances, oleocanthal showed a consistent pattern in which it boosted production of two proteins and key enzymes believed to be critical in removing Aβ from the brain. “Extra-virgin olive oil-derived oleocanthal associated with the consumption of Mediterranean diet has the potential to reduce the risk of AD or related neurodegenerative dementias,” the report concludes.</w:t>
            </w:r>
            <w:r>
              <w:rPr>
                <w:rFonts w:ascii="Arial" w:hAnsi="Arial" w:cs="Arial"/>
                <w:sz w:val="20"/>
                <w:szCs w:val="20"/>
              </w:rPr>
              <w:br/>
            </w:r>
            <w:r>
              <w:rPr>
                <w:rFonts w:ascii="Arial" w:hAnsi="Arial" w:cs="Arial"/>
                <w:sz w:val="20"/>
                <w:szCs w:val="20"/>
              </w:rPr>
              <w:br/>
              <w:t xml:space="preserve">The authors acknowledge funding from the </w:t>
            </w:r>
            <w:hyperlink r:id="rId32" w:history="1">
              <w:r>
                <w:rPr>
                  <w:rStyle w:val="Hyperlink"/>
                  <w:rFonts w:ascii="Arial" w:hAnsi="Arial" w:cs="Arial"/>
                  <w:sz w:val="20"/>
                  <w:szCs w:val="20"/>
                </w:rPr>
                <w:t>National Institute of General Medical Sciences</w:t>
              </w:r>
            </w:hyperlink>
            <w:r>
              <w:rPr>
                <w:rFonts w:ascii="Arial" w:hAnsi="Arial" w:cs="Arial"/>
                <w:sz w:val="20"/>
                <w:szCs w:val="20"/>
              </w:rPr>
              <w:t xml:space="preserve"> of the </w:t>
            </w:r>
            <w:hyperlink r:id="rId33" w:history="1">
              <w:r>
                <w:rPr>
                  <w:rStyle w:val="Hyperlink"/>
                  <w:rFonts w:ascii="Arial" w:hAnsi="Arial" w:cs="Arial"/>
                  <w:sz w:val="20"/>
                  <w:szCs w:val="20"/>
                </w:rPr>
                <w:t>National Institutes of Health</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r>
                    <w:rPr>
                      <w:noProof/>
                    </w:rPr>
                    <w:drawing>
                      <wp:inline distT="0" distB="0" distL="0" distR="0">
                        <wp:extent cx="704850" cy="933450"/>
                        <wp:effectExtent l="0" t="0" r="0" b="0"/>
                        <wp:docPr id="15" name="Picture 15" descr="http://images.magnetmail.net/images/clients/ACS/032013chemneuro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32013chemneuro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52CE2" w:rsidRDefault="00252CE2">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“Olive-Oil-Derived Oleocanthal Enhances β-Amyloid Clearance as a Potential Neuroprotective Mechanism against Alzheimer’s Disease: In Vitro and in Vivo Studies”</w:t>
            </w:r>
          </w:p>
          <w:p w:rsidR="00252CE2" w:rsidRDefault="00252CE2">
            <w:pPr>
              <w:pStyle w:val="NormalWeb"/>
              <w:rPr>
                <w:rFonts w:ascii="Arial" w:hAnsi="Arial" w:cs="Arial"/>
              </w:rPr>
            </w:pPr>
            <w:hyperlink r:id="rId3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Amal Kaddoumi, Ph.D.</w:t>
            </w:r>
            <w:r>
              <w:rPr>
                <w:rFonts w:ascii="Arial" w:hAnsi="Arial" w:cs="Arial"/>
                <w:sz w:val="20"/>
                <w:szCs w:val="20"/>
              </w:rPr>
              <w:br/>
              <w:t>University of Louisiana at Monroe</w:t>
            </w:r>
            <w:r>
              <w:rPr>
                <w:rFonts w:ascii="Arial" w:hAnsi="Arial" w:cs="Arial"/>
                <w:sz w:val="20"/>
                <w:szCs w:val="20"/>
              </w:rPr>
              <w:br/>
              <w:t>Monroe, La. 71209</w:t>
            </w:r>
            <w:r>
              <w:rPr>
                <w:rFonts w:ascii="Arial" w:hAnsi="Arial" w:cs="Arial"/>
                <w:sz w:val="20"/>
                <w:szCs w:val="20"/>
              </w:rPr>
              <w:br/>
            </w:r>
            <w:r>
              <w:rPr>
                <w:rFonts w:ascii="Arial" w:hAnsi="Arial" w:cs="Arial"/>
                <w:sz w:val="20"/>
                <w:szCs w:val="20"/>
              </w:rPr>
              <w:lastRenderedPageBreak/>
              <w:t>Phone: 318-342-1460</w:t>
            </w:r>
            <w:r>
              <w:rPr>
                <w:rFonts w:ascii="Arial" w:hAnsi="Arial" w:cs="Arial"/>
                <w:sz w:val="20"/>
                <w:szCs w:val="20"/>
              </w:rPr>
              <w:br/>
              <w:t xml:space="preserve">Email: </w:t>
            </w:r>
            <w:hyperlink r:id="rId37" w:history="1">
              <w:r>
                <w:rPr>
                  <w:rStyle w:val="Hyperlink"/>
                  <w:rFonts w:ascii="Arial" w:hAnsi="Arial" w:cs="Arial"/>
                  <w:sz w:val="20"/>
                  <w:szCs w:val="20"/>
                </w:rPr>
                <w:t>kaddoumi@ulm.edu</w:t>
              </w:r>
            </w:hyperlink>
            <w:r>
              <w:rPr>
                <w:rFonts w:ascii="Arial" w:hAnsi="Arial" w:cs="Arial"/>
                <w:sz w:val="20"/>
                <w:szCs w:val="20"/>
              </w:rPr>
              <w:br/>
            </w:r>
            <w:r>
              <w:rPr>
                <w:rFonts w:ascii="Arial" w:hAnsi="Arial" w:cs="Arial"/>
                <w:sz w:val="20"/>
                <w:szCs w:val="20"/>
              </w:rPr>
              <w:br/>
            </w:r>
            <w:hyperlink r:id="rId38" w:history="1">
              <w:r>
                <w:rPr>
                  <w:rFonts w:ascii="Arial" w:hAnsi="Arial" w:cs="Arial"/>
                  <w:color w:val="0000FF"/>
                  <w:u w:val="single"/>
                </w:rPr>
                <w:br/>
              </w:r>
            </w:hyperlink>
            <w:r>
              <w:rPr>
                <w:rFonts w:ascii="Arial" w:hAnsi="Arial" w:cs="Arial"/>
              </w:rPr>
              <w:t> </w:t>
            </w:r>
          </w:p>
          <w:p w:rsidR="00252CE2" w:rsidRDefault="00252CE2">
            <w:pPr>
              <w:pStyle w:val="NormalWeb"/>
              <w:jc w:val="center"/>
              <w:rPr>
                <w:rFonts w:ascii="Arial" w:hAnsi="Arial" w:cs="Arial"/>
              </w:rPr>
            </w:pPr>
            <w:hyperlink w:anchor="top" w:history="1">
              <w:r>
                <w:rPr>
                  <w:rStyle w:val="Hyperlink"/>
                  <w:rFonts w:ascii="Arial" w:hAnsi="Arial" w:cs="Arial"/>
                  <w:sz w:val="18"/>
                  <w:szCs w:val="18"/>
                </w:rPr>
                <w:t>To Top</w:t>
              </w:r>
            </w:hyperlink>
          </w:p>
          <w:p w:rsidR="00252CE2" w:rsidRDefault="00252CE2">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jc w:val="center"/>
              <w:rPr>
                <w:rFonts w:ascii="Arial" w:hAnsi="Arial" w:cs="Arial"/>
              </w:rPr>
            </w:pPr>
            <w:r>
              <w:rPr>
                <w:rFonts w:ascii="Arial" w:hAnsi="Arial" w:cs="Arial"/>
              </w:rPr>
              <w:t> </w:t>
            </w:r>
          </w:p>
          <w:p w:rsidR="00252CE2" w:rsidRDefault="00252CE2">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Six in 10 people worldwide lack access to flush toilets or other adequate sanitation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r>
                    <w:rPr>
                      <w:noProof/>
                    </w:rPr>
                    <w:drawing>
                      <wp:inline distT="0" distB="0" distL="0" distR="0">
                        <wp:extent cx="1266825" cy="1543050"/>
                        <wp:effectExtent l="0" t="0" r="9525" b="0"/>
                        <wp:docPr id="13" name="Picture 13" descr="http://images.magnetmail.net/images/clients/ACS/032013toileth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32013toileththumb(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66825" cy="1543050"/>
                                </a:xfrm>
                                <a:prstGeom prst="rect">
                                  <a:avLst/>
                                </a:prstGeom>
                                <a:noFill/>
                                <a:ln>
                                  <a:noFill/>
                                </a:ln>
                              </pic:spPr>
                            </pic:pic>
                          </a:graphicData>
                        </a:graphic>
                      </wp:inline>
                    </w:drawing>
                  </w:r>
                  <w:r>
                    <w:br/>
                  </w:r>
                  <w:r>
                    <w:rPr>
                      <w:rFonts w:ascii="Arial" w:hAnsi="Arial" w:cs="Arial"/>
                      <w:sz w:val="16"/>
                      <w:szCs w:val="16"/>
                    </w:rPr>
                    <w:t>Flush toilets connected to sewage treatment facilities and similar forms of sanitation remain a rarity for 6 in 10 people in the world.</w:t>
                  </w:r>
                  <w:r>
                    <w:rPr>
                      <w:rFonts w:ascii="Arial" w:hAnsi="Arial" w:cs="Arial"/>
                      <w:i/>
                      <w:iCs/>
                      <w:sz w:val="14"/>
                      <w:szCs w:val="14"/>
                    </w:rPr>
                    <w:br/>
                  </w:r>
                  <w:r>
                    <w:rPr>
                      <w:rStyle w:val="Emphasis"/>
                      <w:rFonts w:ascii="Arial" w:hAnsi="Arial" w:cs="Arial"/>
                      <w:sz w:val="14"/>
                      <w:szCs w:val="14"/>
                    </w:rPr>
                    <w:t>Credit: Ingram Publishing/Thinkstock</w:t>
                  </w:r>
                </w:p>
              </w:tc>
            </w:tr>
          </w:tbl>
          <w:p w:rsidR="00252CE2" w:rsidRDefault="00252CE2">
            <w:pPr>
              <w:pStyle w:val="NormalWeb"/>
              <w:rPr>
                <w:rFonts w:ascii="Arial" w:hAnsi="Arial" w:cs="Arial"/>
              </w:rPr>
            </w:pPr>
            <w:r>
              <w:rPr>
                <w:rFonts w:ascii="Arial" w:hAnsi="Arial" w:cs="Arial"/>
                <w:sz w:val="20"/>
                <w:szCs w:val="20"/>
              </w:rPr>
              <w:t>It may be the 21</w:t>
            </w:r>
            <w:r>
              <w:rPr>
                <w:rFonts w:ascii="Arial" w:hAnsi="Arial" w:cs="Arial"/>
                <w:sz w:val="20"/>
                <w:szCs w:val="20"/>
                <w:vertAlign w:val="superscript"/>
              </w:rPr>
              <w:t>st</w:t>
            </w:r>
            <w:r>
              <w:rPr>
                <w:rFonts w:ascii="Arial" w:hAnsi="Arial" w:cs="Arial"/>
                <w:sz w:val="20"/>
                <w:szCs w:val="20"/>
              </w:rPr>
              <w:t xml:space="preserve"> century, with all its technological marvels, but 6 out of every 10 people on Earth still do not have access to flush toilets or other adequate sanitation that protects the user and the surrounding community from harmful health effects, a new study has found. The research, published in ACS’ journal </w:t>
            </w:r>
            <w:r>
              <w:rPr>
                <w:rStyle w:val="Emphasis"/>
                <w:rFonts w:ascii="Arial" w:hAnsi="Arial" w:cs="Arial"/>
                <w:sz w:val="20"/>
                <w:szCs w:val="20"/>
              </w:rPr>
              <w:t>Environmental Science &amp; Technology</w:t>
            </w:r>
            <w:r>
              <w:rPr>
                <w:rFonts w:ascii="Arial" w:hAnsi="Arial" w:cs="Arial"/>
                <w:sz w:val="20"/>
                <w:szCs w:val="20"/>
              </w:rPr>
              <w:t>, says the number of people without access to improved sanitation is almost double the previous estimate.</w:t>
            </w:r>
            <w:r>
              <w:rPr>
                <w:rFonts w:ascii="Arial" w:hAnsi="Arial" w:cs="Arial"/>
                <w:sz w:val="20"/>
                <w:szCs w:val="20"/>
              </w:rPr>
              <w:br/>
            </w:r>
            <w:r>
              <w:rPr>
                <w:rFonts w:ascii="Arial" w:hAnsi="Arial" w:cs="Arial"/>
                <w:sz w:val="20"/>
                <w:szCs w:val="20"/>
              </w:rPr>
              <w:br/>
              <w:t>Jamie Bartram and colleagues explain that the current definition of “improved sanitation” focuses on separating humans from human excrement, but does not include treating that sewage or other measures to prevent it from contaminating rivers, lakes and oceans. Using that definition, 2010 United Nations estimates concluded that 4.3 billion people had access to improved sanitation and 2.6 billion did not.</w:t>
            </w:r>
            <w:r>
              <w:rPr>
                <w:rFonts w:ascii="Arial" w:hAnsi="Arial" w:cs="Arial"/>
                <w:sz w:val="20"/>
                <w:szCs w:val="20"/>
              </w:rPr>
              <w:br/>
            </w:r>
            <w:r>
              <w:rPr>
                <w:rFonts w:ascii="Arial" w:hAnsi="Arial" w:cs="Arial"/>
                <w:sz w:val="20"/>
                <w:szCs w:val="20"/>
              </w:rPr>
              <w:br/>
              <w:t>The new estimates used what the authors regarded as a more realistic definition from the standpoint of global health, since untreated sewage is a major cause of disease. They refined the definition of “improved sanitation” by discounting sewage systems lacking access to sewage treatment. They concluded that about 60 percent of the world’s population does not have access to improved sanitation, up from the previous estimate of 38 percent.</w:t>
            </w:r>
            <w:r>
              <w:rPr>
                <w:rFonts w:ascii="Arial" w:hAnsi="Arial" w:cs="Arial"/>
                <w:sz w:val="20"/>
                <w:szCs w:val="20"/>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r>
                    <w:rPr>
                      <w:noProof/>
                    </w:rPr>
                    <w:lastRenderedPageBreak/>
                    <w:drawing>
                      <wp:inline distT="0" distB="0" distL="0" distR="0">
                        <wp:extent cx="704850" cy="933450"/>
                        <wp:effectExtent l="0" t="0" r="0" b="0"/>
                        <wp:docPr id="12" name="Picture 12" descr="http://images.magnetmail.net/images/clients/ACS/032013es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32013est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52CE2" w:rsidRDefault="00252CE2">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“Sanitation: A Global Estimate of Sewerage Connections without Treatment and the Resulting Impact on MDG Progress”</w:t>
            </w:r>
            <w:r>
              <w:rPr>
                <w:rFonts w:ascii="Arial" w:hAnsi="Arial" w:cs="Arial"/>
                <w:sz w:val="20"/>
                <w:szCs w:val="20"/>
              </w:rPr>
              <w:br/>
            </w:r>
            <w:r>
              <w:rPr>
                <w:rFonts w:ascii="Arial" w:hAnsi="Arial" w:cs="Arial"/>
                <w:sz w:val="20"/>
                <w:szCs w:val="20"/>
              </w:rPr>
              <w:br/>
            </w:r>
            <w:hyperlink r:id="rId4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Jamie Bartram, Ph.D.</w:t>
            </w:r>
            <w:r>
              <w:rPr>
                <w:rFonts w:ascii="Arial" w:hAnsi="Arial" w:cs="Arial"/>
                <w:sz w:val="20"/>
                <w:szCs w:val="20"/>
              </w:rPr>
              <w:br/>
              <w:t>University of North Carolina at Chapel Hill</w:t>
            </w:r>
            <w:r>
              <w:rPr>
                <w:rFonts w:ascii="Arial" w:hAnsi="Arial" w:cs="Arial"/>
                <w:sz w:val="20"/>
                <w:szCs w:val="20"/>
              </w:rPr>
              <w:br/>
              <w:t>Gillings School of Global Public Health</w:t>
            </w:r>
            <w:r>
              <w:rPr>
                <w:rFonts w:ascii="Arial" w:hAnsi="Arial" w:cs="Arial"/>
                <w:sz w:val="20"/>
                <w:szCs w:val="20"/>
              </w:rPr>
              <w:br/>
              <w:t>Department of Environmental Sciences and Engineering</w:t>
            </w:r>
            <w:r>
              <w:rPr>
                <w:rFonts w:ascii="Arial" w:hAnsi="Arial" w:cs="Arial"/>
                <w:sz w:val="20"/>
                <w:szCs w:val="20"/>
              </w:rPr>
              <w:br/>
              <w:t>The Water Institute</w:t>
            </w:r>
            <w:r>
              <w:rPr>
                <w:rFonts w:ascii="Arial" w:hAnsi="Arial" w:cs="Arial"/>
                <w:sz w:val="20"/>
                <w:szCs w:val="20"/>
              </w:rPr>
              <w:br/>
              <w:t>135 Dauer Drive, CB#7431</w:t>
            </w:r>
            <w:r>
              <w:rPr>
                <w:rFonts w:ascii="Arial" w:hAnsi="Arial" w:cs="Arial"/>
                <w:sz w:val="20"/>
                <w:szCs w:val="20"/>
              </w:rPr>
              <w:br/>
              <w:t xml:space="preserve">Chapel Hill, N.C. 27599 </w:t>
            </w:r>
            <w:r>
              <w:rPr>
                <w:rFonts w:ascii="Arial" w:hAnsi="Arial" w:cs="Arial"/>
                <w:sz w:val="20"/>
                <w:szCs w:val="20"/>
              </w:rPr>
              <w:br/>
              <w:t>Phone: 919-966-3934</w:t>
            </w:r>
            <w:r>
              <w:rPr>
                <w:rFonts w:ascii="Arial" w:hAnsi="Arial" w:cs="Arial"/>
                <w:sz w:val="20"/>
                <w:szCs w:val="20"/>
              </w:rPr>
              <w:br/>
              <w:t>Fax: 919-966-7911</w:t>
            </w:r>
            <w:r>
              <w:rPr>
                <w:rFonts w:ascii="Arial" w:hAnsi="Arial" w:cs="Arial"/>
                <w:sz w:val="20"/>
                <w:szCs w:val="20"/>
              </w:rPr>
              <w:br/>
              <w:t xml:space="preserve">Email: </w:t>
            </w:r>
            <w:hyperlink r:id="rId43" w:history="1">
              <w:r>
                <w:rPr>
                  <w:rStyle w:val="Hyperlink"/>
                  <w:rFonts w:ascii="Arial" w:hAnsi="Arial" w:cs="Arial"/>
                  <w:sz w:val="20"/>
                  <w:szCs w:val="20"/>
                </w:rPr>
                <w:t>jbartram@email.unc.edu</w:t>
              </w:r>
              <w:r>
                <w:rPr>
                  <w:rFonts w:ascii="Arial" w:hAnsi="Arial" w:cs="Arial"/>
                  <w:color w:val="0000FF"/>
                  <w:sz w:val="20"/>
                  <w:szCs w:val="20"/>
                  <w:u w:val="single"/>
                </w:rPr>
                <w:br/>
              </w:r>
            </w:hyperlink>
          </w:p>
          <w:p w:rsidR="00252CE2" w:rsidRDefault="00252CE2">
            <w:pPr>
              <w:pStyle w:val="NormalWeb"/>
              <w:rPr>
                <w:rFonts w:ascii="Arial" w:hAnsi="Arial" w:cs="Arial"/>
              </w:rPr>
            </w:pPr>
            <w:r>
              <w:rPr>
                <w:rStyle w:val="Strong"/>
                <w:rFonts w:ascii="Arial" w:hAnsi="Arial" w:cs="Arial"/>
                <w:sz w:val="20"/>
                <w:szCs w:val="20"/>
              </w:rPr>
              <w:t>*A previous PressPac item that you may have missed</w:t>
            </w:r>
            <w:r>
              <w:rPr>
                <w:b/>
                <w:bCs/>
              </w:rPr>
              <w:br/>
            </w:r>
            <w:r>
              <w:t>  </w:t>
            </w:r>
            <w:r>
              <w:br/>
              <w:t> </w:t>
            </w:r>
          </w:p>
          <w:p w:rsidR="00252CE2" w:rsidRDefault="00252CE2">
            <w:pPr>
              <w:pStyle w:val="NormalWeb"/>
              <w:jc w:val="center"/>
              <w:rPr>
                <w:rFonts w:ascii="Arial" w:hAnsi="Arial" w:cs="Arial"/>
              </w:rPr>
            </w:pPr>
            <w:hyperlink w:anchor="top" w:history="1">
              <w:r>
                <w:rPr>
                  <w:rStyle w:val="Hyperlink"/>
                  <w:rFonts w:ascii="Arial" w:hAnsi="Arial" w:cs="Arial"/>
                  <w:sz w:val="18"/>
                  <w:szCs w:val="18"/>
                </w:rPr>
                <w:t>To Top</w:t>
              </w:r>
            </w:hyperlink>
          </w:p>
          <w:p w:rsidR="00252CE2" w:rsidRDefault="00252CE2">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252CE2" w:rsidRDefault="00252CE2">
            <w:pPr>
              <w:pStyle w:val="NormalWeb"/>
              <w:rPr>
                <w:rFonts w:ascii="Arial" w:hAnsi="Arial" w:cs="Arial"/>
              </w:rPr>
            </w:pPr>
            <w:r>
              <w:rPr>
                <w:rStyle w:val="Strong"/>
                <w:rFonts w:ascii="Arial" w:hAnsi="Arial" w:cs="Arial"/>
                <w:sz w:val="20"/>
                <w:szCs w:val="20"/>
              </w:rPr>
              <w:t>‘Chemical gardens’ could hold the key to understanding the origins of life on Earth</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252CE2">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52CE2" w:rsidRDefault="00252CE2">
                  <w:r>
                    <w:rPr>
                      <w:noProof/>
                    </w:rPr>
                    <w:drawing>
                      <wp:inline distT="0" distB="0" distL="0" distR="0">
                        <wp:extent cx="1266825" cy="1609725"/>
                        <wp:effectExtent l="0" t="0" r="9525" b="9525"/>
                        <wp:docPr id="10" name="Picture 10" descr="http://images.magnetmail.net/images/clients/ACS/032013CEN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32013CENcover.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4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52CE2" w:rsidRDefault="00252CE2">
            <w:pPr>
              <w:pStyle w:val="NormalWeb"/>
              <w:rPr>
                <w:rFonts w:ascii="Arial" w:hAnsi="Arial" w:cs="Arial"/>
              </w:rPr>
            </w:pPr>
            <w:r>
              <w:rPr>
                <w:rFonts w:ascii="Arial" w:hAnsi="Arial" w:cs="Arial"/>
                <w:sz w:val="20"/>
                <w:szCs w:val="20"/>
              </w:rPr>
              <w:t xml:space="preserve">The “chemical garden,” a school classroom chemistry experiment, in which beautiful plant-like structures sprout in a test tube, has become the linchpin for real-world scientific experiments that aim to shed light on the origins of life on Earth. Those Gardens of Eden and a “battery” that could have kick-started life are the topic of a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252CE2" w:rsidRDefault="00252CE2">
            <w:pPr>
              <w:pStyle w:val="NormalWeb"/>
              <w:rPr>
                <w:rFonts w:ascii="Arial" w:hAnsi="Arial" w:cs="Arial"/>
              </w:rPr>
            </w:pPr>
            <w:r>
              <w:rPr>
                <w:rFonts w:ascii="Arial" w:hAnsi="Arial" w:cs="Arial"/>
                <w:sz w:val="20"/>
                <w:szCs w:val="20"/>
              </w:rPr>
              <w:t xml:space="preserve">Carmen Drahl, C&amp;EN senior editor, explains that chemical gardens are experiments with roots dating to 1646 in which metal salt crystals, such as iron chloride, make contact with water glass — a syrupy solution of sodium silicate — or other solutions. The result is the growth of plant-like structures within minutes to hours. Chemical gardens aren’t alive, but they have become an inspiration for origin-of-life research at hydrothermal vents. Mineral-rich fluid from deep within Earth’s </w:t>
            </w:r>
            <w:r>
              <w:rPr>
                <w:rFonts w:ascii="Arial" w:hAnsi="Arial" w:cs="Arial"/>
                <w:sz w:val="20"/>
                <w:szCs w:val="20"/>
              </w:rPr>
              <w:lastRenderedPageBreak/>
              <w:t>surface pours out of these submarine springs and solidifies into formations, often several stories high, with similarities to chemical gardens.</w:t>
            </w:r>
          </w:p>
          <w:p w:rsidR="00252CE2" w:rsidRDefault="00252CE2">
            <w:pPr>
              <w:pStyle w:val="NormalWeb"/>
              <w:rPr>
                <w:rFonts w:ascii="Arial" w:hAnsi="Arial" w:cs="Arial"/>
              </w:rPr>
            </w:pPr>
            <w:r>
              <w:rPr>
                <w:rFonts w:ascii="Arial" w:hAnsi="Arial" w:cs="Arial"/>
                <w:sz w:val="20"/>
                <w:szCs w:val="20"/>
              </w:rPr>
              <w:t xml:space="preserve">Some scientists regard hydrothermal vents as places where life may first have originated on Earth, the article points out. It explains why the vents and their chimney-like counterparts to classroom chemical gardens may have been ideal for life’s origins. One research project involves establishing that electric currents can flow from substances inside the flower-like structures in a chemical garden to the outside. If so, chemical gardens could become the equivalent of the “battery” that might have jump-started life billions of years ago. </w:t>
            </w:r>
          </w:p>
          <w:p w:rsidR="00252CE2" w:rsidRDefault="00252CE2">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"Gardens of Eden"</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6" w:history="1">
              <w:r>
                <w:rPr>
                  <w:rStyle w:val="Hyperlink"/>
                  <w:rFonts w:ascii="Arial" w:hAnsi="Arial" w:cs="Arial"/>
                  <w:sz w:val="20"/>
                  <w:szCs w:val="20"/>
                </w:rPr>
                <w:t>http://cenm.ag/eden</w:t>
              </w:r>
            </w:hyperlink>
            <w:r>
              <w:rPr>
                <w:rFonts w:ascii="Arial" w:hAnsi="Arial" w:cs="Arial"/>
                <w:sz w:val="20"/>
                <w:szCs w:val="20"/>
              </w:rPr>
              <w:br/>
              <w:t> </w:t>
            </w:r>
            <w:r>
              <w:rPr>
                <w:rFonts w:ascii="Arial" w:hAnsi="Arial" w:cs="Arial"/>
              </w:rPr>
              <w:br/>
              <w:t> </w:t>
            </w:r>
          </w:p>
          <w:p w:rsidR="00252CE2" w:rsidRDefault="00252CE2">
            <w:pPr>
              <w:pStyle w:val="NormalWeb"/>
              <w:jc w:val="center"/>
              <w:rPr>
                <w:rFonts w:ascii="Arial" w:hAnsi="Arial" w:cs="Arial"/>
              </w:rPr>
            </w:pPr>
            <w:hyperlink w:anchor="top" w:history="1">
              <w:r>
                <w:rPr>
                  <w:rStyle w:val="Hyperlink"/>
                  <w:rFonts w:ascii="Arial" w:hAnsi="Arial" w:cs="Arial"/>
                  <w:sz w:val="18"/>
                  <w:szCs w:val="18"/>
                </w:rPr>
                <w:t>To Top</w:t>
              </w:r>
            </w:hyperlink>
          </w:p>
          <w:p w:rsidR="00252CE2" w:rsidRDefault="00252CE2">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r>
              <w:rPr>
                <w:rFonts w:ascii="Arial" w:hAnsi="Arial" w:cs="Arial"/>
              </w:rPr>
              <w:t> </w:t>
            </w:r>
          </w:p>
          <w:p w:rsidR="00252CE2" w:rsidRDefault="00252CE2">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p>
          <w:p w:rsidR="00252CE2" w:rsidRDefault="00252CE2">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47"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Morial Convention Center and area hotels.</w:t>
            </w:r>
          </w:p>
          <w:p w:rsidR="00252CE2" w:rsidRDefault="00252CE2">
            <w:pPr>
              <w:pStyle w:val="NormalWeb"/>
              <w:rPr>
                <w:rFonts w:ascii="Arial" w:hAnsi="Arial" w:cs="Arial"/>
              </w:rPr>
            </w:pPr>
            <w:r>
              <w:rPr>
                <w:rFonts w:ascii="Arial" w:hAnsi="Arial" w:cs="Arial"/>
                <w:sz w:val="20"/>
                <w:szCs w:val="20"/>
              </w:rPr>
              <w:t xml:space="preserve">To view the full news release about meeting registration, </w:t>
            </w:r>
            <w:hyperlink r:id="rId48"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9" w:history="1">
              <w:r>
                <w:rPr>
                  <w:rStyle w:val="Hyperlink"/>
                  <w:rFonts w:ascii="Arial" w:hAnsi="Arial" w:cs="Arial"/>
                  <w:sz w:val="20"/>
                  <w:szCs w:val="20"/>
                </w:rPr>
                <w:t xml:space="preserve">www.eurekalert.org/acsmeet.php </w:t>
              </w:r>
            </w:hyperlink>
            <w:r>
              <w:rPr>
                <w:rFonts w:ascii="Arial" w:hAnsi="Arial" w:cs="Arial"/>
                <w:sz w:val="20"/>
                <w:szCs w:val="20"/>
              </w:rPr>
              <w:br/>
            </w:r>
            <w:hyperlink r:id="rId50"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Crowdsourcing and Open Science to Check Chemical Reactions</w:t>
            </w:r>
            <w:r>
              <w:rPr>
                <w:rFonts w:ascii="Arial" w:hAnsi="Arial" w:cs="Arial"/>
                <w:sz w:val="20"/>
                <w:szCs w:val="20"/>
              </w:rPr>
              <w:br/>
              <w:t>What do you get when you combine crowdsourcing, chemistry and the spirit of TV show “America’s Test Kitchen”? You get a new website called Blog Syn. It sprung up in January, with the purpose of checking chemical reactions to determine how reliable they are and reporting the results to chemists around the world. The chemists behind Blog Syn are trying to help with a major chemistry bugaboo — it turns out that published “recipes” for chemical compounds don’t always work the first time they’re tried or work consistently. Blog Syn has some established competition, but as C&amp;EN Senior Editor Carmen Drahl reports, its founders think that their crowdsourcing approach will give them the speed to stake out a niche.</w:t>
            </w:r>
          </w:p>
          <w:p w:rsidR="00252CE2" w:rsidRDefault="00252CE2">
            <w:pPr>
              <w:pStyle w:val="NormalWeb"/>
              <w:rPr>
                <w:rFonts w:ascii="Arial" w:hAnsi="Arial" w:cs="Arial"/>
              </w:rPr>
            </w:pPr>
            <w:hyperlink r:id="rId52"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Improving the Safety of Dietary Supplements</w:t>
            </w:r>
            <w:r>
              <w:rPr>
                <w:rFonts w:ascii="Arial" w:hAnsi="Arial" w:cs="Arial"/>
                <w:b/>
                <w:bCs/>
                <w:sz w:val="20"/>
                <w:szCs w:val="20"/>
              </w:rPr>
              <w:br/>
            </w:r>
            <w:r>
              <w:rPr>
                <w:rFonts w:ascii="Arial" w:hAnsi="Arial" w:cs="Arial"/>
                <w:sz w:val="20"/>
                <w:szCs w:val="20"/>
              </w:rPr>
              <w:t xml:space="preserve">Doubts about safety and effectives of dietary supplements — which people in the United States consume to the tune of $25 billion annually — are fostering development of improved methods for analyzing these products. For the full cover story, contact </w:t>
            </w:r>
            <w:hyperlink r:id="rId53"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4"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252CE2" w:rsidRDefault="00252CE2">
            <w:pPr>
              <w:pStyle w:val="NormalWeb"/>
              <w:rPr>
                <w:rFonts w:ascii="Arial" w:hAnsi="Arial" w:cs="Arial"/>
              </w:rPr>
            </w:pPr>
            <w:bookmarkStart w:id="14" w:name="bytesizeblog"/>
            <w:bookmarkEnd w:id="14"/>
            <w:r>
              <w:rPr>
                <w:rFonts w:ascii="Arial" w:hAnsi="Arial" w:cs="Arial"/>
                <w:b/>
                <w:bCs/>
                <w:sz w:val="20"/>
                <w:szCs w:val="20"/>
              </w:rPr>
              <w:t xml:space="preserve">Bytesize Science Blog </w:t>
            </w:r>
            <w:r>
              <w:rPr>
                <w:rFonts w:ascii="Arial" w:hAnsi="Arial" w:cs="Arial"/>
                <w:sz w:val="20"/>
                <w:szCs w:val="20"/>
              </w:rPr>
              <w:br/>
              <w:t xml:space="preserve">Educators and kids, put on your thinking caps: The American Chemical Society has </w:t>
            </w:r>
            <w:hyperlink r:id="rId55" w:history="1">
              <w:r>
                <w:rPr>
                  <w:rStyle w:val="Hyperlink"/>
                  <w:rFonts w:ascii="Arial" w:hAnsi="Arial" w:cs="Arial"/>
                  <w:sz w:val="20"/>
                  <w:szCs w:val="20"/>
                </w:rPr>
                <w:t>a blog for Bytesize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252CE2" w:rsidRDefault="00252CE2">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 xml:space="preserve">Follow @cenmag at </w:t>
            </w:r>
            <w:hyperlink r:id="rId58" w:history="1">
              <w:r>
                <w:rPr>
                  <w:rStyle w:val="Hyperlink"/>
                  <w:rFonts w:ascii="Arial" w:hAnsi="Arial" w:cs="Arial"/>
                  <w:sz w:val="20"/>
                  <w:szCs w:val="20"/>
                </w:rPr>
                <w:t>http://twitter.com/cenmag</w:t>
              </w:r>
            </w:hyperlink>
            <w:r>
              <w:rPr>
                <w:rFonts w:ascii="Arial" w:hAnsi="Arial" w:cs="Arial"/>
                <w:sz w:val="20"/>
                <w:szCs w:val="20"/>
              </w:rPr>
              <w:t xml:space="preserve"> for the latest news in chemistry and dispatches from C&amp;EN's blog, CENtral Science, at </w:t>
            </w:r>
            <w:hyperlink r:id="rId59" w:history="1">
              <w:r>
                <w:rPr>
                  <w:rStyle w:val="Hyperlink"/>
                  <w:rFonts w:ascii="Arial" w:hAnsi="Arial" w:cs="Arial"/>
                  <w:sz w:val="20"/>
                  <w:szCs w:val="20"/>
                </w:rPr>
                <w:t>http://centralscience.org</w:t>
              </w:r>
            </w:hyperlink>
            <w:r>
              <w:rPr>
                <w:rFonts w:ascii="Arial" w:hAnsi="Arial" w:cs="Arial"/>
                <w:sz w:val="20"/>
                <w:szCs w:val="20"/>
              </w:rPr>
              <w:t>.</w:t>
            </w:r>
            <w:r>
              <w:rPr>
                <w:rFonts w:ascii="Arial" w:hAnsi="Arial" w:cs="Arial"/>
                <w:b/>
                <w:bCs/>
                <w:sz w:val="20"/>
                <w:szCs w:val="20"/>
              </w:rPr>
              <w:br/>
              <w:t> </w:t>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6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252CE2" w:rsidRDefault="00252CE2">
            <w:pPr>
              <w:pStyle w:val="NormalWeb"/>
              <w:jc w:val="center"/>
              <w:rPr>
                <w:rFonts w:ascii="Arial" w:hAnsi="Arial" w:cs="Arial"/>
              </w:rPr>
            </w:pPr>
            <w:hyperlink w:anchor="top" w:history="1">
              <w:r>
                <w:rPr>
                  <w:rStyle w:val="Hyperlink"/>
                  <w:rFonts w:ascii="Arial" w:hAnsi="Arial" w:cs="Arial"/>
                  <w:sz w:val="18"/>
                  <w:szCs w:val="18"/>
                </w:rPr>
                <w:t>To Top</w:t>
              </w:r>
            </w:hyperlink>
          </w:p>
          <w:p w:rsidR="00252CE2" w:rsidRDefault="00252CE2">
            <w:pPr>
              <w:pStyle w:val="NormalWeb"/>
              <w:jc w:val="center"/>
              <w:rPr>
                <w:rFonts w:ascii="Arial" w:hAnsi="Arial" w:cs="Arial"/>
              </w:rPr>
            </w:pPr>
            <w:r>
              <w:rPr>
                <w:rFonts w:ascii="Arial" w:hAnsi="Arial" w:cs="Arial"/>
                <w:noProof/>
                <w:sz w:val="20"/>
                <w:szCs w:val="20"/>
              </w:rPr>
              <w:lastRenderedPageBreak/>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bookmarkStart w:id="18" w:name="Videos"/>
            <w:bookmarkEnd w:id="18"/>
            <w:r>
              <w:rPr>
                <w:rStyle w:val="Strong"/>
                <w:rFonts w:ascii="Arial" w:hAnsi="Arial" w:cs="Arial"/>
                <w:sz w:val="28"/>
                <w:szCs w:val="28"/>
              </w:rPr>
              <w:t>ACS Videos</w:t>
            </w:r>
          </w:p>
          <w:p w:rsidR="00252CE2" w:rsidRDefault="00252CE2">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252CE2">
              <w:trPr>
                <w:tblCellSpacing w:w="7" w:type="dxa"/>
              </w:trPr>
              <w:tc>
                <w:tcPr>
                  <w:tcW w:w="0" w:type="auto"/>
                  <w:tcMar>
                    <w:top w:w="15" w:type="dxa"/>
                    <w:left w:w="15" w:type="dxa"/>
                    <w:bottom w:w="15" w:type="dxa"/>
                    <w:right w:w="15" w:type="dxa"/>
                  </w:tcMar>
                  <w:vAlign w:val="center"/>
                  <w:hideMark/>
                </w:tcPr>
                <w:p w:rsidR="00252CE2" w:rsidRDefault="00252CE2">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252CE2" w:rsidRDefault="00252CE2">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252CE2" w:rsidRDefault="00252CE2">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252CE2">
              <w:trPr>
                <w:tblCellSpacing w:w="7" w:type="dxa"/>
              </w:trPr>
              <w:tc>
                <w:tcPr>
                  <w:tcW w:w="0" w:type="auto"/>
                  <w:tcMar>
                    <w:top w:w="15" w:type="dxa"/>
                    <w:left w:w="15" w:type="dxa"/>
                    <w:bottom w:w="15" w:type="dxa"/>
                    <w:right w:w="15" w:type="dxa"/>
                  </w:tcMar>
                  <w:vAlign w:val="center"/>
                  <w:hideMark/>
                </w:tcPr>
                <w:p w:rsidR="00252CE2" w:rsidRDefault="00252CE2">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252CE2" w:rsidRDefault="00252CE2">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Mirkin,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5" w:history="1">
              <w:r>
                <w:rPr>
                  <w:rStyle w:val="Hyperlink"/>
                  <w:rFonts w:ascii="Arial" w:hAnsi="Arial" w:cs="Arial"/>
                  <w:sz w:val="20"/>
                  <w:szCs w:val="20"/>
                </w:rPr>
                <w:t>DVD</w:t>
              </w:r>
            </w:hyperlink>
            <w:r>
              <w:rPr>
                <w:rFonts w:ascii="Arial" w:hAnsi="Arial" w:cs="Arial"/>
                <w:sz w:val="20"/>
                <w:szCs w:val="20"/>
              </w:rPr>
              <w:t xml:space="preserve">. </w:t>
            </w:r>
          </w:p>
          <w:p w:rsidR="00252CE2" w:rsidRDefault="00252CE2">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252CE2">
              <w:trPr>
                <w:tblCellSpacing w:w="7" w:type="dxa"/>
              </w:trPr>
              <w:tc>
                <w:tcPr>
                  <w:tcW w:w="0" w:type="auto"/>
                  <w:tcMar>
                    <w:top w:w="15" w:type="dxa"/>
                    <w:left w:w="15" w:type="dxa"/>
                    <w:bottom w:w="15" w:type="dxa"/>
                    <w:right w:w="15" w:type="dxa"/>
                  </w:tcMar>
                  <w:vAlign w:val="center"/>
                  <w:hideMark/>
                </w:tcPr>
                <w:p w:rsidR="00252CE2" w:rsidRDefault="00252CE2">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252CE2" w:rsidRDefault="00252CE2">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7"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252CE2" w:rsidRDefault="00252CE2">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252CE2">
              <w:trPr>
                <w:tblCellSpacing w:w="7" w:type="dxa"/>
              </w:trPr>
              <w:tc>
                <w:tcPr>
                  <w:tcW w:w="0" w:type="auto"/>
                  <w:tcMar>
                    <w:top w:w="15" w:type="dxa"/>
                    <w:left w:w="15" w:type="dxa"/>
                    <w:bottom w:w="15" w:type="dxa"/>
                    <w:right w:w="15" w:type="dxa"/>
                  </w:tcMar>
                  <w:vAlign w:val="center"/>
                  <w:hideMark/>
                </w:tcPr>
                <w:p w:rsidR="00252CE2" w:rsidRDefault="00252CE2">
                  <w:r>
                    <w:rPr>
                      <w:noProof/>
                    </w:rPr>
                    <w:lastRenderedPageBreak/>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252CE2" w:rsidRDefault="00252CE2">
            <w:pPr>
              <w:pStyle w:val="NormalWeb"/>
              <w:spacing w:after="240" w:afterAutospacing="0"/>
              <w:rPr>
                <w:rFonts w:ascii="Arial" w:hAnsi="Arial" w:cs="Arial"/>
              </w:rPr>
            </w:pPr>
            <w:hyperlink r:id="rId69"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3" w:name="Beer"/>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"http://www.mmsend88.com/link.cfm?r=800557068&amp;sid=23240410&amp;m=2535401&amp;u=ACS&amp;j=13462639&amp;s=http://youtu.be/2xKpQ11CpVE"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"http://www.mmsend88.com/link.cfm?r=800557068&amp;sid=23240411&amp;m=2535401&amp;u=ACS&amp;j=13462639&amp;s=http://youtu.be/jMAlToEYHJM"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"http://www.mmsend88.com/link.cfm?r=800557068&amp;sid=23240412&amp;m=2535401&amp;u=ACS&amp;j=13462639&amp;s=http://youtu.be/Bx3WTSSD5f0"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252CE2" w:rsidRDefault="00252CE2">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52CE2" w:rsidRDefault="00252CE2">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252CE2">
              <w:trPr>
                <w:tblCellSpacing w:w="7" w:type="dxa"/>
              </w:trPr>
              <w:tc>
                <w:tcPr>
                  <w:tcW w:w="3750" w:type="pct"/>
                  <w:tcMar>
                    <w:top w:w="15" w:type="dxa"/>
                    <w:left w:w="15" w:type="dxa"/>
                    <w:bottom w:w="15" w:type="dxa"/>
                    <w:right w:w="15" w:type="dxa"/>
                  </w:tcMar>
                  <w:hideMark/>
                </w:tcPr>
                <w:p w:rsidR="00252CE2" w:rsidRDefault="00252CE2">
                  <w:pPr>
                    <w:spacing w:after="240"/>
                  </w:pPr>
                  <w:bookmarkStart w:id="27" w:name="globalchallenges"/>
                  <w:bookmarkEnd w:id="27"/>
                  <w:r>
                    <w:rPr>
                      <w:rFonts w:ascii="Arial" w:hAnsi="Arial" w:cs="Arial"/>
                      <w:b/>
                      <w:bCs/>
                      <w:sz w:val="20"/>
                      <w:szCs w:val="20"/>
                    </w:rPr>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70"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71"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252CE2" w:rsidRDefault="00252CE2">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252CE2">
              <w:trPr>
                <w:tblCellSpacing w:w="7" w:type="dxa"/>
              </w:trPr>
              <w:tc>
                <w:tcPr>
                  <w:tcW w:w="3750" w:type="pct"/>
                  <w:tcMar>
                    <w:top w:w="15" w:type="dxa"/>
                    <w:left w:w="15" w:type="dxa"/>
                    <w:bottom w:w="15" w:type="dxa"/>
                    <w:right w:w="15" w:type="dxa"/>
                  </w:tcMar>
                  <w:hideMark/>
                </w:tcPr>
                <w:p w:rsidR="00252CE2" w:rsidRDefault="00252CE2">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3"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4"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252CE2" w:rsidRDefault="00252CE2">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252CE2">
              <w:trPr>
                <w:tblCellSpacing w:w="7" w:type="dxa"/>
              </w:trPr>
              <w:tc>
                <w:tcPr>
                  <w:tcW w:w="3750" w:type="pct"/>
                  <w:tcMar>
                    <w:top w:w="15" w:type="dxa"/>
                    <w:left w:w="15" w:type="dxa"/>
                    <w:bottom w:w="15" w:type="dxa"/>
                    <w:right w:w="15" w:type="dxa"/>
                  </w:tcMar>
                  <w:hideMark/>
                </w:tcPr>
                <w:p w:rsidR="00252CE2" w:rsidRDefault="00252CE2">
                  <w:pPr>
                    <w:pStyle w:val="NormalWeb"/>
                  </w:pPr>
                  <w:bookmarkStart w:id="29" w:name="Scienceelements"/>
                  <w:bookmarkEnd w:id="29"/>
                  <w:r>
                    <w:rPr>
                      <w:rStyle w:val="Strong"/>
                      <w:rFonts w:ascii="Arial" w:hAnsi="Arial" w:cs="Arial"/>
                      <w:sz w:val="20"/>
                      <w:szCs w:val="20"/>
                    </w:rPr>
                    <w:t xml:space="preserve">Science Elements: ACS science news podcast  </w:t>
                  </w:r>
                  <w:r>
                    <w:rPr>
                      <w:rFonts w:ascii="Arial" w:hAnsi="Arial" w:cs="Arial"/>
                      <w:sz w:val="20"/>
                      <w:szCs w:val="20"/>
                    </w:rPr>
                    <w:br/>
                    <w:t xml:space="preserve">Science Elements is a podcast of PressPac content that makes cutting-edge scientific discoveries from ACS journals available to a broader public audience. </w:t>
                  </w:r>
                  <w:hyperlink r:id="rId76"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7"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8"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252CE2" w:rsidRDefault="00252CE2">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9">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252CE2">
              <w:trPr>
                <w:tblCellSpacing w:w="7" w:type="dxa"/>
              </w:trPr>
              <w:tc>
                <w:tcPr>
                  <w:tcW w:w="3750" w:type="pct"/>
                  <w:tcMar>
                    <w:top w:w="15" w:type="dxa"/>
                    <w:left w:w="15" w:type="dxa"/>
                    <w:bottom w:w="15" w:type="dxa"/>
                    <w:right w:w="15" w:type="dxa"/>
                  </w:tcMar>
                  <w:hideMark/>
                </w:tcPr>
                <w:p w:rsidR="00252CE2" w:rsidRDefault="00252CE2">
                  <w:r>
                    <w:t> </w:t>
                  </w:r>
                </w:p>
              </w:tc>
              <w:tc>
                <w:tcPr>
                  <w:tcW w:w="1250" w:type="pct"/>
                  <w:tcMar>
                    <w:top w:w="15" w:type="dxa"/>
                    <w:left w:w="15" w:type="dxa"/>
                    <w:bottom w:w="15" w:type="dxa"/>
                    <w:right w:w="15" w:type="dxa"/>
                  </w:tcMar>
                  <w:vAlign w:val="center"/>
                  <w:hideMark/>
                </w:tcPr>
                <w:p w:rsidR="00252CE2" w:rsidRDefault="00252CE2">
                  <w:r>
                    <w:t> </w:t>
                  </w:r>
                </w:p>
              </w:tc>
            </w:tr>
            <w:tr w:rsidR="00252CE2">
              <w:trPr>
                <w:tblCellSpacing w:w="7" w:type="dxa"/>
              </w:trPr>
              <w:tc>
                <w:tcPr>
                  <w:tcW w:w="3750" w:type="pct"/>
                  <w:tcMar>
                    <w:top w:w="15" w:type="dxa"/>
                    <w:left w:w="15" w:type="dxa"/>
                    <w:bottom w:w="15" w:type="dxa"/>
                    <w:right w:w="15" w:type="dxa"/>
                  </w:tcMar>
                  <w:hideMark/>
                </w:tcPr>
                <w:p w:rsidR="00252CE2" w:rsidRDefault="00252CE2">
                  <w:pPr>
                    <w:pStyle w:val="NormalWeb"/>
                    <w:spacing w:after="240" w:afterAutospacing="0"/>
                  </w:pPr>
                  <w:bookmarkStart w:id="30" w:name="dontmiss"/>
                  <w:bookmarkEnd w:id="30"/>
                  <w:r>
                    <w:rPr>
                      <w:rStyle w:val="Strong"/>
                      <w:rFonts w:ascii="Arial" w:hAnsi="Arial" w:cs="Arial"/>
                      <w:sz w:val="20"/>
                      <w:szCs w:val="20"/>
                    </w:rPr>
                    <w:t>And Don’t Miss. .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"http://www.mmsend88.com/link.cfm?r=800557068&amp;sid=23240420&amp;m=2535401&amp;u=ACS&amp;j=13462639&amp;s=http://antoine.frostburg.edu/chem/senese/101/glossary.shtml"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lastRenderedPageBreak/>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252CE2" w:rsidRDefault="00252CE2">
                  <w:pPr>
                    <w:jc w:val="right"/>
                  </w:pPr>
                  <w:r>
                    <w:rPr>
                      <w:rFonts w:ascii="Arial" w:hAnsi="Arial" w:cs="Arial"/>
                      <w:sz w:val="20"/>
                      <w:szCs w:val="20"/>
                    </w:rPr>
                    <w:lastRenderedPageBreak/>
                    <w:t> </w:t>
                  </w:r>
                </w:p>
              </w:tc>
            </w:tr>
          </w:tbl>
          <w:p w:rsidR="00252CE2" w:rsidRDefault="00252CE2">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252CE2" w:rsidRDefault="00252CE2">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52CE2" w:rsidRDefault="00252CE2">
            <w:pPr>
              <w:pStyle w:val="NormalWeb"/>
              <w:rPr>
                <w:rFonts w:ascii="Arial" w:hAnsi="Arial" w:cs="Arial"/>
              </w:rPr>
            </w:pPr>
            <w:r>
              <w:rPr>
                <w:rFonts w:ascii="Arial" w:hAnsi="Arial" w:cs="Arial"/>
              </w:rPr>
              <w:t> </w:t>
            </w:r>
          </w:p>
          <w:p w:rsidR="00252CE2" w:rsidRDefault="00252CE2">
            <w:pPr>
              <w:pStyle w:val="NormalWeb"/>
              <w:rPr>
                <w:rFonts w:ascii="Arial" w:hAnsi="Arial" w:cs="Arial"/>
              </w:rPr>
            </w:pPr>
            <w:r>
              <w:rPr>
                <w:rFonts w:ascii="Arial" w:hAnsi="Arial" w:cs="Arial"/>
              </w:rPr>
              <w:t> </w:t>
            </w:r>
          </w:p>
          <w:p w:rsidR="00252CE2" w:rsidRDefault="00252CE2">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252CE2" w:rsidRDefault="00252CE2">
            <w:pPr>
              <w:pStyle w:val="NormalWeb"/>
              <w:rPr>
                <w:rFonts w:ascii="Arial" w:hAnsi="Arial" w:cs="Arial"/>
              </w:rPr>
            </w:pPr>
            <w:r>
              <w:rPr>
                <w:rFonts w:ascii="Arial" w:hAnsi="Arial" w:cs="Arial"/>
                <w:sz w:val="20"/>
                <w:szCs w:val="20"/>
              </w:rPr>
              <w:br/>
              <w:t>PressPac information is intended for your personal use in news gathering and reporting and should not be distributed to others. Anyone using advance PressPac information for stocks or securities dealing may be guilty of insider trading under the federal Securities Exchange Act of 1934.</w:t>
            </w:r>
          </w:p>
          <w:p w:rsidR="00252CE2" w:rsidRDefault="00252CE2">
            <w:pPr>
              <w:pStyle w:val="NormalWeb"/>
              <w:rPr>
                <w:rFonts w:ascii="Arial" w:hAnsi="Arial" w:cs="Arial"/>
              </w:rPr>
            </w:pPr>
            <w:r>
              <w:rPr>
                <w:rFonts w:ascii="Arial" w:hAnsi="Arial" w:cs="Arial"/>
              </w:rPr>
              <w:t> </w:t>
            </w:r>
          </w:p>
          <w:p w:rsidR="00252CE2" w:rsidRDefault="00252CE2">
            <w:pPr>
              <w:pStyle w:val="NormalWeb"/>
              <w:rPr>
                <w:rFonts w:ascii="Arial" w:hAnsi="Arial" w:cs="Arial"/>
              </w:rPr>
            </w:pPr>
            <w:r>
              <w:rPr>
                <w:rFonts w:ascii="Arial" w:hAnsi="Arial" w:cs="Arial"/>
              </w:rPr>
              <w:t> </w:t>
            </w:r>
          </w:p>
          <w:p w:rsidR="00252CE2" w:rsidRDefault="00252CE2">
            <w:pPr>
              <w:pStyle w:val="NormalWeb"/>
              <w:rPr>
                <w:rFonts w:ascii="Arial" w:hAnsi="Arial" w:cs="Arial"/>
              </w:rPr>
            </w:pPr>
            <w:r>
              <w:rPr>
                <w:rFonts w:ascii="Arial" w:hAnsi="Arial" w:cs="Arial"/>
              </w:rPr>
              <w:t> </w:t>
            </w:r>
          </w:p>
        </w:tc>
      </w:tr>
    </w:tbl>
    <w:p w:rsidR="00872CD9" w:rsidRDefault="00872CD9">
      <w:bookmarkStart w:id="32" w:name="_GoBack"/>
      <w:bookmarkEnd w:id="32"/>
    </w:p>
    <w:sectPr w:rsidR="00872C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CE2"/>
    <w:rsid w:val="00252CE2"/>
    <w:rsid w:val="00872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CE2"/>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52CE2"/>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52CE2"/>
    <w:rPr>
      <w:rFonts w:ascii="Times New Roman" w:hAnsi="Times New Roman" w:cs="Times New Roman"/>
      <w:b/>
      <w:bCs/>
      <w:sz w:val="36"/>
      <w:szCs w:val="36"/>
    </w:rPr>
  </w:style>
  <w:style w:type="character" w:styleId="Hyperlink">
    <w:name w:val="Hyperlink"/>
    <w:basedOn w:val="DefaultParagraphFont"/>
    <w:uiPriority w:val="99"/>
    <w:semiHidden/>
    <w:unhideWhenUsed/>
    <w:rsid w:val="00252CE2"/>
    <w:rPr>
      <w:color w:val="0000FF"/>
      <w:u w:val="single"/>
    </w:rPr>
  </w:style>
  <w:style w:type="paragraph" w:styleId="NormalWeb">
    <w:name w:val="Normal (Web)"/>
    <w:basedOn w:val="Normal"/>
    <w:uiPriority w:val="99"/>
    <w:unhideWhenUsed/>
    <w:rsid w:val="00252CE2"/>
    <w:pPr>
      <w:spacing w:before="100" w:beforeAutospacing="1" w:after="100" w:afterAutospacing="1"/>
    </w:pPr>
    <w:rPr>
      <w:rFonts w:eastAsiaTheme="minorHAnsi"/>
    </w:rPr>
  </w:style>
  <w:style w:type="character" w:customStyle="1" w:styleId="apple-style-span">
    <w:name w:val="apple-style-span"/>
    <w:basedOn w:val="DefaultParagraphFont"/>
    <w:rsid w:val="00252CE2"/>
  </w:style>
  <w:style w:type="character" w:styleId="Strong">
    <w:name w:val="Strong"/>
    <w:basedOn w:val="DefaultParagraphFont"/>
    <w:uiPriority w:val="22"/>
    <w:qFormat/>
    <w:rsid w:val="00252CE2"/>
    <w:rPr>
      <w:b/>
      <w:bCs/>
    </w:rPr>
  </w:style>
  <w:style w:type="character" w:styleId="Emphasis">
    <w:name w:val="Emphasis"/>
    <w:basedOn w:val="DefaultParagraphFont"/>
    <w:uiPriority w:val="20"/>
    <w:qFormat/>
    <w:rsid w:val="00252CE2"/>
    <w:rPr>
      <w:i/>
      <w:iCs/>
    </w:rPr>
  </w:style>
  <w:style w:type="paragraph" w:styleId="BalloonText">
    <w:name w:val="Balloon Text"/>
    <w:basedOn w:val="Normal"/>
    <w:link w:val="BalloonTextChar"/>
    <w:uiPriority w:val="99"/>
    <w:semiHidden/>
    <w:unhideWhenUsed/>
    <w:rsid w:val="00252CE2"/>
    <w:rPr>
      <w:rFonts w:ascii="Tahoma" w:hAnsi="Tahoma" w:cs="Tahoma"/>
      <w:sz w:val="16"/>
      <w:szCs w:val="16"/>
    </w:rPr>
  </w:style>
  <w:style w:type="character" w:customStyle="1" w:styleId="BalloonTextChar">
    <w:name w:val="Balloon Text Char"/>
    <w:basedOn w:val="DefaultParagraphFont"/>
    <w:link w:val="BalloonText"/>
    <w:uiPriority w:val="99"/>
    <w:semiHidden/>
    <w:rsid w:val="00252CE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CE2"/>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52CE2"/>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52CE2"/>
    <w:rPr>
      <w:rFonts w:ascii="Times New Roman" w:hAnsi="Times New Roman" w:cs="Times New Roman"/>
      <w:b/>
      <w:bCs/>
      <w:sz w:val="36"/>
      <w:szCs w:val="36"/>
    </w:rPr>
  </w:style>
  <w:style w:type="character" w:styleId="Hyperlink">
    <w:name w:val="Hyperlink"/>
    <w:basedOn w:val="DefaultParagraphFont"/>
    <w:uiPriority w:val="99"/>
    <w:semiHidden/>
    <w:unhideWhenUsed/>
    <w:rsid w:val="00252CE2"/>
    <w:rPr>
      <w:color w:val="0000FF"/>
      <w:u w:val="single"/>
    </w:rPr>
  </w:style>
  <w:style w:type="paragraph" w:styleId="NormalWeb">
    <w:name w:val="Normal (Web)"/>
    <w:basedOn w:val="Normal"/>
    <w:uiPriority w:val="99"/>
    <w:unhideWhenUsed/>
    <w:rsid w:val="00252CE2"/>
    <w:pPr>
      <w:spacing w:before="100" w:beforeAutospacing="1" w:after="100" w:afterAutospacing="1"/>
    </w:pPr>
    <w:rPr>
      <w:rFonts w:eastAsiaTheme="minorHAnsi"/>
    </w:rPr>
  </w:style>
  <w:style w:type="character" w:customStyle="1" w:styleId="apple-style-span">
    <w:name w:val="apple-style-span"/>
    <w:basedOn w:val="DefaultParagraphFont"/>
    <w:rsid w:val="00252CE2"/>
  </w:style>
  <w:style w:type="character" w:styleId="Strong">
    <w:name w:val="Strong"/>
    <w:basedOn w:val="DefaultParagraphFont"/>
    <w:uiPriority w:val="22"/>
    <w:qFormat/>
    <w:rsid w:val="00252CE2"/>
    <w:rPr>
      <w:b/>
      <w:bCs/>
    </w:rPr>
  </w:style>
  <w:style w:type="character" w:styleId="Emphasis">
    <w:name w:val="Emphasis"/>
    <w:basedOn w:val="DefaultParagraphFont"/>
    <w:uiPriority w:val="20"/>
    <w:qFormat/>
    <w:rsid w:val="00252CE2"/>
    <w:rPr>
      <w:i/>
      <w:iCs/>
    </w:rPr>
  </w:style>
  <w:style w:type="paragraph" w:styleId="BalloonText">
    <w:name w:val="Balloon Text"/>
    <w:basedOn w:val="Normal"/>
    <w:link w:val="BalloonTextChar"/>
    <w:uiPriority w:val="99"/>
    <w:semiHidden/>
    <w:unhideWhenUsed/>
    <w:rsid w:val="00252CE2"/>
    <w:rPr>
      <w:rFonts w:ascii="Tahoma" w:hAnsi="Tahoma" w:cs="Tahoma"/>
      <w:sz w:val="16"/>
      <w:szCs w:val="16"/>
    </w:rPr>
  </w:style>
  <w:style w:type="character" w:customStyle="1" w:styleId="BalloonTextChar">
    <w:name w:val="Balloon Text Char"/>
    <w:basedOn w:val="DefaultParagraphFont"/>
    <w:link w:val="BalloonText"/>
    <w:uiPriority w:val="99"/>
    <w:semiHidden/>
    <w:rsid w:val="00252CE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76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newsroom@acs.org" TargetMode="External"/><Relationship Id="rId26" Type="http://schemas.openxmlformats.org/officeDocument/2006/relationships/image" Target="media/image8.jpeg"/><Relationship Id="rId39" Type="http://schemas.openxmlformats.org/officeDocument/2006/relationships/image" Target="media/image11.jpeg"/><Relationship Id="rId21" Type="http://schemas.openxmlformats.org/officeDocument/2006/relationships/hyperlink" Target="mailto:peixuan.guo@uky.edu" TargetMode="External"/><Relationship Id="rId34" Type="http://schemas.openxmlformats.org/officeDocument/2006/relationships/image" Target="media/image10.jpeg"/><Relationship Id="rId42" Type="http://schemas.openxmlformats.org/officeDocument/2006/relationships/hyperlink" Target="http://www.mmsend88.com/link.cfm?r=800557068&amp;sid=23240390&amp;m=2535401&amp;u=ACS&amp;j=13462639&amp;s=http://pubs.acs.org/stoken/presspac/presspac/full/10.1021/es304284f" TargetMode="External"/><Relationship Id="rId47" Type="http://schemas.openxmlformats.org/officeDocument/2006/relationships/hyperlink" Target="http://www.mmsend88.com/link.cfm?r=800557068&amp;sid=23240393&amp;m=2535401&amp;u=ACS&amp;j=13462639&amp;s=https://www.xpressreg.net/register/acsa043/media/reginfo.asp" TargetMode="External"/><Relationship Id="rId50" Type="http://schemas.openxmlformats.org/officeDocument/2006/relationships/hyperlink" Target="http://www.mmsend88.com/link.cfm?r=800557068&amp;sid=23240396&amp;m=2535401&amp;u=ACS&amp;j=13462639&amp;s=http://www.ustream.tv/channel/acslive%20" TargetMode="External"/><Relationship Id="rId55" Type="http://schemas.openxmlformats.org/officeDocument/2006/relationships/hyperlink" Target="http://www.mmsend88.com/link.cfm?r=800557068&amp;sid=23240400&amp;m=2535401&amp;u=ACS&amp;j=13462639&amp;s=http://www.bytesizescience.com" TargetMode="External"/><Relationship Id="rId63" Type="http://schemas.openxmlformats.org/officeDocument/2006/relationships/image" Target="media/image15.png"/><Relationship Id="rId68" Type="http://schemas.openxmlformats.org/officeDocument/2006/relationships/image" Target="media/image17.jpeg"/><Relationship Id="rId76" Type="http://schemas.openxmlformats.org/officeDocument/2006/relationships/hyperlink" Target="http://www.mmsend88.com/link.cfm?r=800557068&amp;sid=23240417&amp;m=2535401&amp;u=ACS&amp;j=13462639&amp;s=http://itunes.apple.com/WebObjects/MZStore.woa/wa/viewPodcast?id=259674986"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3240414&amp;m=2535401&amp;u=ACS&amp;j=13462639&amp;s=http://feeds.feedburner.com/BytesizeScience" TargetMode="External"/><Relationship Id="rId2" Type="http://schemas.microsoft.com/office/2007/relationships/stylesWithEffects" Target="stylesWithEffects.xml"/><Relationship Id="rId16" Type="http://schemas.openxmlformats.org/officeDocument/2006/relationships/hyperlink" Target="http://www.mmsend88.com/link.cfm?r=800557068&amp;sid=23240377&amp;m=2535401&amp;u=ACS&amp;j=13462639&amp;s=http://www.nih.gov/" TargetMode="External"/><Relationship Id="rId29" Type="http://schemas.openxmlformats.org/officeDocument/2006/relationships/hyperlink" Target="http://www.mmsend88.com/link.cfm?r=800557068&amp;sid=23240384&amp;m=2535401&amp;u=ACS&amp;j=13462639&amp;s=http://pubs.acs.org/stoken/presspac/presspac/full/10.1021/es203388g" TargetMode="External"/><Relationship Id="rId11" Type="http://schemas.openxmlformats.org/officeDocument/2006/relationships/hyperlink" Target="http://www.mmsend88.com/link.cfm?r=800557068&amp;sid=23240375&amp;m=2535401&amp;u=ACS&amp;j=13462639&amp;s=https://www.facebook.com/pages/American-Chemical-Society-Press-Room/130342583687829" TargetMode="External"/><Relationship Id="rId24" Type="http://schemas.openxmlformats.org/officeDocument/2006/relationships/hyperlink" Target="http://www.mmsend88.com/link.cfm?r=800557068&amp;sid=23240380&amp;m=2535401&amp;u=ACS&amp;j=13462639&amp;s=http://energy.gov/" TargetMode="External"/><Relationship Id="rId32" Type="http://schemas.openxmlformats.org/officeDocument/2006/relationships/hyperlink" Target="http://www.mmsend88.com/link.cfm?r=800557068&amp;sid=23308508&amp;m=2535401&amp;u=ACS&amp;j=13462639&amp;s=http://www.nigms.nih.gov/" TargetMode="External"/><Relationship Id="rId37" Type="http://schemas.openxmlformats.org/officeDocument/2006/relationships/hyperlink" Target="mailto:kaddoumi@ulm.edu" TargetMode="External"/><Relationship Id="rId40" Type="http://schemas.openxmlformats.org/officeDocument/2006/relationships/image" Target="media/image12.jpeg"/><Relationship Id="rId45" Type="http://schemas.openxmlformats.org/officeDocument/2006/relationships/hyperlink" Target="http://www.mmsend88.com/link.cfm?r=800557068&amp;sid=23240391&amp;m=2535401&amp;u=ACS&amp;j=13462639&amp;s=http://web.1.c2.audiovideoweb.com/1c2web3536/032013CEN.jpg" TargetMode="External"/><Relationship Id="rId53" Type="http://schemas.openxmlformats.org/officeDocument/2006/relationships/hyperlink" Target="mailto:newsroom@acs.org" TargetMode="External"/><Relationship Id="rId58" Type="http://schemas.openxmlformats.org/officeDocument/2006/relationships/hyperlink" Target="http://www.mmsend88.com/link.cfm?r=800557068&amp;sid=23240403&amp;m=2535401&amp;u=ACS&amp;j=13462639&amp;s=http://twitter.com/cenmag" TargetMode="External"/><Relationship Id="rId66" Type="http://schemas.openxmlformats.org/officeDocument/2006/relationships/image" Target="media/image16.png"/><Relationship Id="rId74" Type="http://schemas.openxmlformats.org/officeDocument/2006/relationships/hyperlink" Target="http://www.mmsend88.com/link.cfm?r=800557068&amp;sid=23240416&amp;m=2535401&amp;u=ACS&amp;j=13462639&amp;s=http://www.acs.org/GlobalChallenges" TargetMode="External"/><Relationship Id="rId79" Type="http://schemas.openxmlformats.org/officeDocument/2006/relationships/image" Target="http://images.magnetmail.net/images/clients/ACS/scienceelements_02_150.gif" TargetMode="External"/><Relationship Id="rId5" Type="http://schemas.openxmlformats.org/officeDocument/2006/relationships/image" Target="media/image1.gif"/><Relationship Id="rId61" Type="http://schemas.openxmlformats.org/officeDocument/2006/relationships/image" Target="media/image14.jpeg"/><Relationship Id="rId10" Type="http://schemas.openxmlformats.org/officeDocument/2006/relationships/image" Target="media/image2.png"/><Relationship Id="rId19" Type="http://schemas.openxmlformats.org/officeDocument/2006/relationships/image" Target="media/image5.jpeg"/><Relationship Id="rId31" Type="http://schemas.openxmlformats.org/officeDocument/2006/relationships/image" Target="media/image9.jpeg"/><Relationship Id="rId44" Type="http://schemas.openxmlformats.org/officeDocument/2006/relationships/image" Target="media/image13.jpeg"/><Relationship Id="rId52" Type="http://schemas.openxmlformats.org/officeDocument/2006/relationships/hyperlink" Target="http://www.mmsend88.com/link.cfm?r=800557068&amp;sid=23240398&amp;m=2535401&amp;u=ACS&amp;j=13462639&amp;s=http://www.youtube.com/watch?v=wJvJAt0RLMk" TargetMode="External"/><Relationship Id="rId60" Type="http://schemas.openxmlformats.org/officeDocument/2006/relationships/hyperlink" Target="http://www.mmsend88.com/link.cfm?r=800557068&amp;sid=23240405&amp;m=2535401&amp;u=ACS&amp;j=13462639&amp;s=http://portal.acs.org/portal/acs/corg/content?_nfpb=true&amp;_pageLabel=PP_NEWSRELEASES&amp;node_id=222&amp;use_sec=false&amp;sec_url_var=region1&amp;__uuid=50b5ab93-801d-4d0d-868f-b9507ff9d709" TargetMode="External"/><Relationship Id="rId65" Type="http://schemas.openxmlformats.org/officeDocument/2006/relationships/hyperlink" Target="mailto:m_bernstein@acs.org" TargetMode="External"/><Relationship Id="rId73" Type="http://schemas.openxmlformats.org/officeDocument/2006/relationships/hyperlink" Target="http://www.mmsend88.com/link.cfm?r=800557068&amp;sid=23240415&amp;m=2535401&amp;u=ACS&amp;j=13462639&amp;s=http://itunes.apple.com/WebObjects/MZStore.woa/wa/viewPodcast?id=283627508" TargetMode="External"/><Relationship Id="rId78" Type="http://schemas.openxmlformats.org/officeDocument/2006/relationships/hyperlink" Target="http://www.mmsend88.com/link.cfm?r=800557068&amp;sid=23240419&amp;m=2535401&amp;u=ACS&amp;j=13462639&amp;s=http://www.facebook.com/pages/Science-Elements/135606971011"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msend88.com/link.cfm?r=800557068&amp;sid=23240374&amp;m=2535401&amp;u=ACS&amp;j=13462639&amp;s=https://twitter.com/ACSpressroom" TargetMode="External"/><Relationship Id="rId14" Type="http://schemas.openxmlformats.org/officeDocument/2006/relationships/hyperlink" Target="http://www.mmsend88.com/link.cfm?r=800557068&amp;sid=23246135&amp;m=2535401&amp;u=ACS&amp;j=13462639&amp;s=http://web.1.c2.audiovideoweb.com/1c2web3536/032013dnamotorhires.jpg" TargetMode="External"/><Relationship Id="rId22" Type="http://schemas.openxmlformats.org/officeDocument/2006/relationships/image" Target="media/image6.gif"/><Relationship Id="rId27" Type="http://schemas.openxmlformats.org/officeDocument/2006/relationships/hyperlink" Target="http://www.mmsend88.com/link.cfm?r=800557068&amp;sid=23240382&amp;m=2535401&amp;u=ACS&amp;j=13462639&amp;s=http://web.1.c2.audiovideoweb.com/1c2web3536/032013energyhires.jpg" TargetMode="External"/><Relationship Id="rId30" Type="http://schemas.openxmlformats.org/officeDocument/2006/relationships/hyperlink" Target="mailto:fan.1@osu.edu" TargetMode="External"/><Relationship Id="rId35" Type="http://schemas.openxmlformats.org/officeDocument/2006/relationships/hyperlink" Target="http://www.mmsend88.com/link.cfm?r=800557068&amp;sid=23240387&amp;m=2535401&amp;u=ACS&amp;j=13462639&amp;s=http://web.1.c2.audiovideoweb.com/1c2web3536/032013chemneurohires.jpg" TargetMode="External"/><Relationship Id="rId43" Type="http://schemas.openxmlformats.org/officeDocument/2006/relationships/hyperlink" Target="mailto:jbartram@email.unc.edu" TargetMode="External"/><Relationship Id="rId48" Type="http://schemas.openxmlformats.org/officeDocument/2006/relationships/hyperlink" Target="http://www.mmsend88.com/link.cfm?r=800557068&amp;sid=23240394&amp;m=2535401&amp;u=ACS&amp;j=13462639&amp;s=http://portal.acs.org/portal/acs/corg/content?_nfpb=true&amp;_pageLabel=PP_ARTICLEMAIN&amp;node_id=222&amp;content_id=CNBP_031828&amp;use_sec=true&amp;sec_url_var=region1&amp;__uuid=a563a716-754e-4dda-b033-8128b87b7fb7" TargetMode="External"/><Relationship Id="rId56" Type="http://schemas.openxmlformats.org/officeDocument/2006/relationships/hyperlink" Target="http://www.mmsend88.com/link.cfm?r=800557068&amp;sid=23240401&amp;m=2535401&amp;u=ACS&amp;j=13462639&amp;s=https://twitter.com/signup" TargetMode="External"/><Relationship Id="rId64" Type="http://schemas.openxmlformats.org/officeDocument/2006/relationships/hyperlink" Target="http://www.mmsend88.com/link.cfm?r=800557068&amp;sid=23240407&amp;m=2535401&amp;u=ACS&amp;j=13462639&amp;s=http://portal.acs.org/portal/acs/corg/content?_nfpb=true&amp;_pageLabel=PP_ARTICLEMAIN&amp;node_id=446&amp;content_id=CTD1_018821&amp;use_sec=true&amp;sec_url_var=region1&amp;__uuid=594bce97-0b05-4df7-b759-1a0f9156c5d8" TargetMode="External"/><Relationship Id="rId69" Type="http://schemas.openxmlformats.org/officeDocument/2006/relationships/hyperlink" Target="http://www.mmsend88.com/link.cfm?r=800557068&amp;sid=23240409&amp;m=2535401&amp;u=ACS&amp;j=13462639&amp;s=http://www.bytesizescience.com/index.cfm/2012/5/22/Bytesize-Science-Healing-the-voice-with-synthetic-vocal-cords%20" TargetMode="External"/><Relationship Id="rId77" Type="http://schemas.openxmlformats.org/officeDocument/2006/relationships/hyperlink" Target="http://www.mmsend88.com/link.cfm?r=800557068&amp;sid=23240418&amp;m=2535401&amp;u=ACS&amp;j=13462639&amp;s=http://feeds2.feedburner.com/acs/scienceelements"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3240397&amp;m=2535401&amp;u=ACS&amp;j=13462639&amp;s=http://www.insidescience.org/" TargetMode="External"/><Relationship Id="rId72" Type="http://schemas.openxmlformats.org/officeDocument/2006/relationships/image" Target="http://images.magnetmail.net/images/clients/ACS/Bytesizelogo(1).jpg"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3240378&amp;m=2535401&amp;u=ACS&amp;j=13462639&amp;s=http://nanobio.uky.edu/movie2013.html" TargetMode="External"/><Relationship Id="rId25" Type="http://schemas.openxmlformats.org/officeDocument/2006/relationships/hyperlink" Target="http://www.mmsend88.com/link.cfm?r=800557068&amp;sid=23240381&amp;m=2535401&amp;u=ACS&amp;j=13462639&amp;s=http://development.ohio.gov/" TargetMode="External"/><Relationship Id="rId33" Type="http://schemas.openxmlformats.org/officeDocument/2006/relationships/hyperlink" Target="http://www.mmsend88.com/link.cfm?r=800557068&amp;sid=23240386&amp;m=2535401&amp;u=ACS&amp;j=13462639&amp;s=http://www.nih.gov/" TargetMode="External"/><Relationship Id="rId38" Type="http://schemas.openxmlformats.org/officeDocument/2006/relationships/hyperlink" Target="mailto:shiina@rs.kagu.tus.ac.jp" TargetMode="External"/><Relationship Id="rId46" Type="http://schemas.openxmlformats.org/officeDocument/2006/relationships/hyperlink" Target="http://www.mmsend88.com/link.cfm?r=800557068&amp;sid=23240392&amp;m=2535401&amp;u=ACS&amp;j=13462639&amp;s=http://cenm.ag/eden" TargetMode="External"/><Relationship Id="rId59" Type="http://schemas.openxmlformats.org/officeDocument/2006/relationships/hyperlink" Target="http://www.mmsend88.com/link.cfm?r=800557068&amp;sid=23240404&amp;m=2535401&amp;u=ACS&amp;j=13462639&amp;s=http://centralscience.org" TargetMode="External"/><Relationship Id="rId67" Type="http://schemas.openxmlformats.org/officeDocument/2006/relationships/hyperlink" Target="http://www.mmsend88.com/link.cfm?r=800557068&amp;sid=23240408&amp;m=2535401&amp;u=ACS&amp;j=13462639&amp;s=http://www.bytesizescience.com/index.cfm/2012/2/22/The-Periodic-Table-Table-Featuring-Theo-Gray" TargetMode="External"/><Relationship Id="rId20" Type="http://schemas.openxmlformats.org/officeDocument/2006/relationships/hyperlink" Target="http://www.mmsend88.com/link.cfm?r=800557068&amp;sid=23240379&amp;m=2535401&amp;u=ACS&amp;j=13462639&amp;s=http://web.1.c2.audiovideoweb.com/1c2web3536/032013acsnanohires.jpg" TargetMode="External"/><Relationship Id="rId41" Type="http://schemas.openxmlformats.org/officeDocument/2006/relationships/hyperlink" Target="http://www.mmsend88.com/link.cfm?r=800557068&amp;sid=23240389&amp;m=2535401&amp;u=ACS&amp;j=13462639&amp;s=http://web.1.c2.audiovideoweb.com/1c2web3536/032013esthires.jpg" TargetMode="External"/><Relationship Id="rId54" Type="http://schemas.openxmlformats.org/officeDocument/2006/relationships/hyperlink" Target="http://www.mmsend88.com/link.cfm?r=800557068&amp;sid=23240399&amp;m=2535401&amp;u=ACS&amp;j=13462639&amp;s=https://communities.acs.org/community/science/science_news" TargetMode="External"/><Relationship Id="rId62" Type="http://schemas.openxmlformats.org/officeDocument/2006/relationships/hyperlink" Target="http://www.mmsend88.com/link.cfm?r=800557068&amp;sid=23240406&amp;m=2535401&amp;u=ACS&amp;j=13462639&amp;s=http://portal.acs.org/portal/acs/corg/content?_nfpb=true&amp;_pageLabel=PP_ARTICLEMAIN&amp;node_id=1355&amp;content_id=CNBP_028033&amp;use_sec=true&amp;sec_url_var=region1&amp;__uuid=e8e6ee76-0abe-4e78-84c4-3717c995c65e" TargetMode="External"/><Relationship Id="rId70" Type="http://schemas.openxmlformats.org/officeDocument/2006/relationships/hyperlink" Target="http://www.mmsend88.com/link.cfm?r=800557068&amp;sid=23240413&amp;m=2535401&amp;u=ACS&amp;j=13462639&amp;s=http://phobos.apple.com/WebObjects/MZStore.woa/wa/viewPodcast?id=266670954" TargetMode="External"/><Relationship Id="rId75" Type="http://schemas.openxmlformats.org/officeDocument/2006/relationships/image" Target="media/image18.jpeg"/><Relationship Id="rId1" Type="http://schemas.openxmlformats.org/officeDocument/2006/relationships/styles" Target="styles.xml"/><Relationship Id="rId6" Type="http://schemas.openxmlformats.org/officeDocument/2006/relationships/hyperlink" Target="http://www.mmsend88.com/link.cfm?r=800557068&amp;sid=23240373&amp;m=2535401&amp;u=ACS&amp;j=13462639&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3308507&amp;m=2535401&amp;u=ACS&amp;j=13462639&amp;s=http://www.nibib.nih.gov/" TargetMode="External"/><Relationship Id="rId23" Type="http://schemas.openxmlformats.org/officeDocument/2006/relationships/image" Target="media/image7.jpeg"/><Relationship Id="rId28" Type="http://schemas.openxmlformats.org/officeDocument/2006/relationships/hyperlink" Target="http://www.mmsend88.com/link.cfm?r=800557068&amp;sid=23240383&amp;m=2535401&amp;u=ACS&amp;j=13462639&amp;s=http://pubs.acs.org/stoken/presspac/presspac/abs/10.1021/ef400010s" TargetMode="External"/><Relationship Id="rId36" Type="http://schemas.openxmlformats.org/officeDocument/2006/relationships/hyperlink" Target="http://www.mmsend88.com/link.cfm?r=800557068&amp;sid=23240388&amp;m=2535401&amp;u=ACS&amp;j=13462639&amp;s=http://pubs.acs.org/stoken/presspac/presspac/full/10.1021/cn400024q" TargetMode="External"/><Relationship Id="rId49" Type="http://schemas.openxmlformats.org/officeDocument/2006/relationships/hyperlink" Target="http://www.mmsend88.com/link.cfm?r=800557068&amp;sid=23240395&amp;m=2535401&amp;u=ACS&amp;j=13462639&amp;s=http://www.eurekalert.org/acsmeet.php" TargetMode="External"/><Relationship Id="rId57" Type="http://schemas.openxmlformats.org/officeDocument/2006/relationships/hyperlink" Target="http://www.mmsend88.com/link.cfm?r=800557068&amp;sid=23240402&amp;m=2535401&amp;u=ACS&amp;j=13462639&amp;s=http://twitter.com/ACSpres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4754</Words>
  <Characters>27100</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2013-03-20T11:55:00Z</dcterms:created>
  <dcterms:modified xsi:type="dcterms:W3CDTF">2013-03-20T11:56:00Z</dcterms:modified>
</cp:coreProperties>
</file>